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06" w:rsidRPr="00950552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b/>
          <w:sz w:val="32"/>
          <w:szCs w:val="32"/>
          <w:lang w:eastAsia="ru-RU"/>
        </w:rPr>
        <w:t>Маслова Светлана Николаевна,</w:t>
      </w:r>
    </w:p>
    <w:p w:rsidR="00C81B06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950552">
        <w:rPr>
          <w:rFonts w:ascii="Times New Roman" w:eastAsia="Times New Roman" w:hAnsi="Times New Roman"/>
          <w:b/>
          <w:sz w:val="32"/>
          <w:szCs w:val="32"/>
          <w:lang w:eastAsia="ru-RU"/>
        </w:rPr>
        <w:t>Маслиёва</w:t>
      </w:r>
      <w:proofErr w:type="spellEnd"/>
      <w:r w:rsidRPr="0095055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Елена Александровна</w:t>
      </w:r>
    </w:p>
    <w:p w:rsidR="00C81B06" w:rsidRPr="00950552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>учителя  иностранного языка</w:t>
      </w:r>
    </w:p>
    <w:p w:rsidR="00C81B06" w:rsidRPr="00950552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b/>
          <w:sz w:val="32"/>
          <w:szCs w:val="32"/>
          <w:lang w:eastAsia="ru-RU"/>
        </w:rPr>
        <w:t>Зюзюкина Ирина Александровна</w:t>
      </w:r>
    </w:p>
    <w:p w:rsidR="00C81B06" w:rsidRPr="00950552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>учитель  начальных классов</w:t>
      </w:r>
    </w:p>
    <w:p w:rsidR="00C81B06" w:rsidRPr="00950552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>муниципального бюджетного образовательного</w:t>
      </w:r>
    </w:p>
    <w:p w:rsidR="00C81B06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учреждения «</w:t>
      </w:r>
      <w:proofErr w:type="spellStart"/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>Томаровская</w:t>
      </w:r>
      <w:proofErr w:type="spellEnd"/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СОШ №1»</w:t>
      </w:r>
    </w:p>
    <w:p w:rsidR="00C81B06" w:rsidRPr="00950552" w:rsidRDefault="00C81B06" w:rsidP="00C81B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proofErr w:type="spellStart"/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>Яковлевского</w:t>
      </w:r>
      <w:proofErr w:type="spellEnd"/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городского</w:t>
      </w:r>
    </w:p>
    <w:p w:rsidR="00F42CE9" w:rsidRPr="00C81B06" w:rsidRDefault="00C81B06" w:rsidP="00C81B06">
      <w:pPr>
        <w:spacing w:before="100" w:beforeAutospacing="1" w:after="100" w:afterAutospacing="1" w:line="240" w:lineRule="auto"/>
        <w:jc w:val="right"/>
        <w:rPr>
          <w:rStyle w:val="fontstyle21"/>
          <w:rFonts w:ascii="Times New Roman" w:eastAsia="Times New Roman" w:hAnsi="Times New Roman"/>
          <w:i/>
          <w:color w:val="auto"/>
          <w:sz w:val="32"/>
          <w:szCs w:val="32"/>
          <w:lang w:eastAsia="ru-RU"/>
        </w:rPr>
      </w:pPr>
      <w:r w:rsidRPr="00950552">
        <w:rPr>
          <w:rFonts w:ascii="Times New Roman" w:eastAsia="Times New Roman" w:hAnsi="Times New Roman"/>
          <w:i/>
          <w:sz w:val="32"/>
          <w:szCs w:val="32"/>
          <w:lang w:eastAsia="ru-RU"/>
        </w:rPr>
        <w:t>округа</w:t>
      </w:r>
    </w:p>
    <w:p w:rsidR="00F8525D" w:rsidRPr="00C81B06" w:rsidRDefault="004F6106" w:rsidP="004F6106">
      <w:pPr>
        <w:spacing w:before="168" w:after="168" w:line="240" w:lineRule="auto"/>
        <w:jc w:val="center"/>
        <w:rPr>
          <w:rStyle w:val="fontstyle21"/>
          <w:rFonts w:ascii="Times New Roman" w:hAnsi="Times New Roman" w:cs="Times New Roman"/>
          <w:b/>
          <w:sz w:val="28"/>
          <w:szCs w:val="28"/>
        </w:rPr>
      </w:pPr>
      <w:r w:rsidRPr="00C81B06">
        <w:rPr>
          <w:rFonts w:ascii="Times New Roman" w:hAnsi="Times New Roman" w:cs="Times New Roman"/>
          <w:b/>
          <w:sz w:val="28"/>
          <w:szCs w:val="28"/>
        </w:rPr>
        <w:t xml:space="preserve">Формирование гражданской идентичности, активной гражданской позиции школьника средствами интеграции </w:t>
      </w:r>
      <w:proofErr w:type="gramStart"/>
      <w:r w:rsidRPr="00C81B06">
        <w:rPr>
          <w:rFonts w:ascii="Times New Roman" w:hAnsi="Times New Roman" w:cs="Times New Roman"/>
          <w:b/>
          <w:sz w:val="28"/>
          <w:szCs w:val="28"/>
        </w:rPr>
        <w:t>туристско  - краеведческой</w:t>
      </w:r>
      <w:proofErr w:type="gramEnd"/>
      <w:r w:rsidRPr="00C81B06">
        <w:rPr>
          <w:rFonts w:ascii="Times New Roman" w:hAnsi="Times New Roman" w:cs="Times New Roman"/>
          <w:b/>
          <w:sz w:val="28"/>
          <w:szCs w:val="28"/>
        </w:rPr>
        <w:t xml:space="preserve"> деятельности и учебно-воспитательного пространства в условиях реализации </w:t>
      </w:r>
      <w:bookmarkStart w:id="0" w:name="_GoBack"/>
      <w:bookmarkEnd w:id="0"/>
    </w:p>
    <w:p w:rsidR="004B1557" w:rsidRPr="00C81B06" w:rsidRDefault="00D72FC2" w:rsidP="00C81B06">
      <w:pPr>
        <w:spacing w:before="168" w:after="16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В эпоху соц</w:t>
      </w:r>
      <w:r w:rsidR="004B1557" w:rsidRPr="00C81B06">
        <w:rPr>
          <w:rStyle w:val="fontstyle21"/>
          <w:rFonts w:ascii="Times New Roman" w:hAnsi="Times New Roman" w:cs="Times New Roman"/>
          <w:sz w:val="28"/>
          <w:szCs w:val="28"/>
        </w:rPr>
        <w:t>иальных преобразований и научно-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технических рев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>олю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ций особое значение приобретает совершенствование системышкольного образования. Дейст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>вующие программы и методики изу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чения многих дисциплин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 ориентируют школу на кабинетно-уроч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ный тип проведения занятий, чт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>о не позволяет в полной мере ис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пол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>ьзовать огромный образовательно-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воспитательный потенциал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Одной из важнейших задач 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в условиях ФГОС 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 должно стать</w:t>
      </w:r>
      <w:r w:rsid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>повышение интереса учащихся к процессу обучения. Современноесодержание образования требует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 от учителя поиска новых направ</w:t>
      </w:r>
      <w:r w:rsidRPr="00C81B06">
        <w:rPr>
          <w:rStyle w:val="fontstyle21"/>
          <w:rFonts w:ascii="Times New Roman" w:hAnsi="Times New Roman" w:cs="Times New Roman"/>
          <w:sz w:val="28"/>
          <w:szCs w:val="28"/>
        </w:rPr>
        <w:t xml:space="preserve">лений, форм и методов педагогической деятельности. </w:t>
      </w:r>
      <w:r w:rsidR="007D1598" w:rsidRPr="00C81B06">
        <w:rPr>
          <w:rStyle w:val="fontstyle21"/>
          <w:rFonts w:ascii="Times New Roman" w:hAnsi="Times New Roman" w:cs="Times New Roman"/>
          <w:sz w:val="28"/>
          <w:szCs w:val="28"/>
        </w:rPr>
        <w:t>Не всё можно успеть на уроке, поэтому дополнительное образование является помощником в нашем общем деле обучения и воспитания будущего поколения. Одним из направлений дополнительного образования стоит рассматривать краеведческую работу. Мы много говорим о больших городах, о привлекательности зарубежных мест, а вот своё, родное и близкое остаётся на втором месте. Пришло время говорить и учить любить свою малую родину, свою школу, своих людей, которые приносят  славу и процветание нашим родным местам.</w:t>
      </w:r>
    </w:p>
    <w:p w:rsidR="004B1557" w:rsidRPr="00C81B06" w:rsidRDefault="004B1557" w:rsidP="00C81B06">
      <w:pPr>
        <w:spacing w:before="168" w:after="16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ФГОС второго поколения, основным подходом в современном образовании является </w:t>
      </w:r>
      <w:proofErr w:type="spellStart"/>
      <w:r w:rsidRPr="00C81B0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C8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подход. </w:t>
      </w:r>
      <w:proofErr w:type="gramStart"/>
      <w:r w:rsidRPr="00C81B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одним из значимым и наглядных  методом для организации  учебно-воспитательного процесса и дополнительного образования  является  метод проектов.</w:t>
      </w:r>
      <w:proofErr w:type="gramEnd"/>
      <w:r w:rsidRPr="00C8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проектную деятельность формируются абсолютно все </w:t>
      </w:r>
      <w:r w:rsidRPr="00C81B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универсальные учебные действия, прописанные в Стандарте.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 </w:t>
      </w:r>
      <w:r w:rsidRPr="00C81B06">
        <w:rPr>
          <w:rFonts w:ascii="Times New Roman" w:eastAsia="TimesNewRoman" w:hAnsi="Times New Roman" w:cs="Times New Roman"/>
          <w:sz w:val="28"/>
          <w:szCs w:val="28"/>
        </w:rPr>
        <w:t>[1]</w:t>
      </w:r>
    </w:p>
    <w:p w:rsidR="004B1557" w:rsidRDefault="004B1557" w:rsidP="00C81B06">
      <w:pPr>
        <w:spacing w:before="168" w:after="16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Проект - временная целенаправленная деятельность на получение уникального результата. Проектная деятельность является частью самостоятельной работы учащихся. Качественно выполненный проект — это поэтапное планирование своих действий, отслеживание результатов своей работы. Целью проектной деятельности является понимание и применение учащимися знаний, умений и навыков, приобретенных</w:t>
      </w:r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изучении различных предметов. Работа над проектом помогает правильно отбирать информацию, учит умению анализировать, составлять письменный отчет, формирует позитивное отношение к работе, создает условия для отношений сотрудничества между учителем и учащимся.  Повышение мотивации и развитие творческих способностей учащихся происходит из-за наличия в проектной деятельности ключевого признака — самостоятельного выбора, отсюда и повышенный интерес, и  стремление к эффективному решению. В нашей школе учителя иностранного языка давно опробовали и успешно применяют метод проектов на всех ступенях обучения иноязычному общению. </w:t>
      </w:r>
      <w:r w:rsidR="00F42CE9">
        <w:rPr>
          <w:rFonts w:ascii="Times New Roman" w:eastAsia="TimesNewRoman" w:hAnsi="Times New Roman" w:cs="Times New Roman"/>
          <w:sz w:val="24"/>
          <w:szCs w:val="24"/>
        </w:rPr>
        <w:t>[2</w:t>
      </w:r>
      <w:r w:rsidR="00F42CE9" w:rsidRPr="00636180">
        <w:rPr>
          <w:rFonts w:ascii="Times New Roman" w:eastAsia="TimesNewRoman" w:hAnsi="Times New Roman" w:cs="Times New Roman"/>
          <w:sz w:val="24"/>
          <w:szCs w:val="24"/>
        </w:rPr>
        <w:t>]</w:t>
      </w:r>
    </w:p>
    <w:p w:rsidR="00D67EB4" w:rsidRPr="00F42CE9" w:rsidRDefault="004B1557" w:rsidP="00C81B06">
      <w:pPr>
        <w:spacing w:before="168" w:after="16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Долгосрочным проектом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школе </w:t>
      </w:r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оздоровительный летний лагерь, где  </w:t>
      </w:r>
      <w:proofErr w:type="spellStart"/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>праймтайм</w:t>
      </w:r>
      <w:proofErr w:type="spellEnd"/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отдали социальном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фактору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основное направление было краеведческим.   </w:t>
      </w:r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школе летний оздоровительный лагерь никогда не был лингвистическим, но элементы иноязычного общения присутствовали всегда. Вообще, учителя-иностранцы пользуются любой возможностью популяризации своего предмета. В этом году наш поселок праздновал свой юбилей – 360 лет. И, конечно, все мероприятия были подчинены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 событию. Поэтому краеведческая  составляющая обучению </w:t>
      </w:r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иностранному языку присутствовала  в полной мере. Дети примеряли  на себя разные роли, например, экскурсовода во время проведения экскурсии, организатора мероприятия (конкурс стихов), участника жюри и т.д. Все мероприятия носили неформальн</w:t>
      </w:r>
      <w:r w:rsidR="00F42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характер, т.е. </w:t>
      </w:r>
      <w:proofErr w:type="spellStart"/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>безоценочный</w:t>
      </w:r>
      <w:proofErr w:type="spellEnd"/>
      <w:r w:rsidRPr="00B31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Какие-то недочеты, даже ошибки, не принципиальны. Главное, что дети коммуницируют на иностранном языке, взаимодействуют с другими социумами: библиотекой, Домом культуры, музеем и т.д.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Кстати, о посещении школьного музея. Вот, где в полной мере можно заняться воспитанием на местном материале. </w:t>
      </w:r>
      <w:r w:rsidR="00F42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ещё один наш долгосрочный и успешный проект. </w:t>
      </w:r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заходит речь о посещении музея, надо честно сказать, не всем </w:t>
      </w:r>
      <w:r w:rsid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 </w:t>
      </w:r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нравится. В нашей школе традиционно проводятся музейные уроки. Казалось бы, что нового можно узнать в школьном музее, экспонаты которого ты знаешь уже с начальной школы. Но в этот раз все мы, </w:t>
      </w:r>
      <w:r w:rsid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дети, и учителя </w:t>
      </w:r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удивлены. Нашим школьным музеем руководит удивительный человек </w:t>
      </w:r>
      <w:proofErr w:type="spellStart"/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Басаргина</w:t>
      </w:r>
      <w:proofErr w:type="spellEnd"/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Андреевна. И, вот, она подготовила выставку, которая называется </w:t>
      </w:r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«Буревестники революции». События гражданской войны, давняя история, всё это мы знаем </w:t>
      </w:r>
      <w:r w:rsid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учебников. Но каково было всеобщее </w:t>
      </w:r>
      <w:r w:rsidR="00D67EB4"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удивление, что оказывается наш земляк, принимал непосредственное участие в этих событиях и, даже, есть памятник этому героическому человеку.</w:t>
      </w:r>
      <w:r w:rsidR="00E63A4C">
        <w:rPr>
          <w:rFonts w:ascii="Times New Roman" w:eastAsia="TimesNewRoman" w:hAnsi="Times New Roman" w:cs="Times New Roman"/>
          <w:sz w:val="24"/>
          <w:szCs w:val="24"/>
        </w:rPr>
        <w:t>[3</w:t>
      </w:r>
      <w:r w:rsidR="00E63A4C" w:rsidRPr="00636180">
        <w:rPr>
          <w:rFonts w:ascii="Times New Roman" w:eastAsia="TimesNewRoman" w:hAnsi="Times New Roman" w:cs="Times New Roman"/>
          <w:sz w:val="24"/>
          <w:szCs w:val="24"/>
        </w:rPr>
        <w:t>]</w:t>
      </w:r>
    </w:p>
    <w:p w:rsidR="00D67EB4" w:rsidRPr="00D67EB4" w:rsidRDefault="00D67EB4" w:rsidP="00C81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Итак, обо всем по порядку. Оказывается,  командование Черноморского флота знало о подготовке восстания на кораблях, и, в частности, на броненосце «Потёмкин». Весть о событиях 9 января 1905 года в Петербурге Севастополь встретил забастовками протеста. Уже в конце апреля 1905 года командование начало перемешивать экипажи, надеясь разрушить этим сложившиеся матросские организации, списывать неблагонадежных матросов на берег, заменяя их новобранцами. О подготовке восстания на «Потёмкине» знала почти вся команда, и более 100 человек состояло в революционных группах. Протест возник стихийно. Во время утренней приборки матросы увидели доставленное на камбуз испорченное мясо. Повара отказались готовить, хотя судовой врач признал мясо годным к употреблению в пищу. Командир Голиков предупредил, что матросы, которые откажутся повиноваться, будут повешены. Была сделана попытка переписать бунтовщиков, что спровоцировало восставших. Один из офицеров застрелил руководителя большевистской группы Г.Н. </w:t>
      </w:r>
      <w:proofErr w:type="spell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Вакуленчука</w:t>
      </w:r>
      <w:proofErr w:type="spell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Жестокая расправа стала последней каплей, переполнившей чашу терпения матросов.  Восставшие заняли важнейшие посты на корабле в соответствии с ранее намеченным планом. Команда расправилась с офицерами. </w:t>
      </w:r>
    </w:p>
    <w:p w:rsidR="00D67EB4" w:rsidRPr="00D67EB4" w:rsidRDefault="00D67EB4" w:rsidP="00C81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Для руководства восстанием и управления броненосцем избрали комиссию, председателем стал А.Н.Матюшенко, членом комиссии </w:t>
      </w:r>
      <w:proofErr w:type="gram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.Р.Бредихин. Ефим Романович Бредихин родился в 1881 году в селе Мощёное, что недалеко от Томаровки, был артистом, канатоходцем в передвижном цирке. В 1902 году был призван  на флот. Ефим Романович был одним из самых активных участников восстания. Восставшие не получили поддержки и им пришлось сдаться властям Румынии. Румынские власти объявили условия сдачи: корабль остается в хорошем состоянии, команда сходит на берег только с личными вещами, свободное проживание команды на территории Румынии; </w:t>
      </w:r>
      <w:proofErr w:type="spell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потёмкинцы</w:t>
      </w:r>
      <w:proofErr w:type="spell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обязуются не заниматься в Румынии политической деятельностью. В королевской Румынии на матросов «Потёмкина» были заведены специальные охранные дела. Особое внимание департамент полиции уделял деятельности бывших членов судовой комиссии броненосца.</w:t>
      </w:r>
    </w:p>
    <w:p w:rsidR="00D67EB4" w:rsidRPr="00D67EB4" w:rsidRDefault="00D67EB4" w:rsidP="00C81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Бывших матросов Бредихина и Соловьева, служивших в ресторане эмигранта Андрея Булатова, румынское правительство выслало из страны. Бредихин оказался во Франции и решил нелегально вернуться в Россию. В Москве он был почти сразу арестован. Севастопольским военно-морским судом он был приговорен к 15 годам каторги. В севастопольской тюрьме судьба еще раз свела его с руководителем судового комитета А.Н.Матюшенко, которого севастопольский суд приговорил к смертной 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казни.  Е.Р.Бредихин 10 лет провел в тюрьмах, на Нерчинских рудниках. Освободили его события 1917 года. Вернувшись на родину, Бредихин Е.Р. стал командиром третьего  батальона восьмого  партизанского полка второй Украинской Советской дивизии и принимал активное участие в борьбе с немецко-гайдамацкими оккупантами на </w:t>
      </w:r>
      <w:proofErr w:type="spell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Белгородчине</w:t>
      </w:r>
      <w:proofErr w:type="spell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1918 года. Ефим Романович умер от тифа в 1919 году и похоронен в селе </w:t>
      </w:r>
      <w:proofErr w:type="gram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Мощёное</w:t>
      </w:r>
      <w:proofErr w:type="gram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1988 году был открыт памятник в селе погибшим  героям гражданской войны и Е.Р.Бредихину. </w:t>
      </w:r>
    </w:p>
    <w:p w:rsidR="00D67EB4" w:rsidRPr="00D67EB4" w:rsidRDefault="00D67EB4" w:rsidP="00C81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Память о Ефиме  Романовиче хранят его родственники. Особенно большую поисковую работу по сбору архивных документов выполняет его внучатый племянник Виктор Степанович Бредихин.</w:t>
      </w:r>
    </w:p>
    <w:p w:rsidR="00E63A4C" w:rsidRPr="00636180" w:rsidRDefault="00D67EB4" w:rsidP="00C81B06">
      <w:pPr>
        <w:spacing w:before="168" w:after="168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Вот такую историю,  мы 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узнала при посещении нашего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выходной день мы съездили в </w:t>
      </w:r>
      <w:proofErr w:type="gram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Мощеное</w:t>
      </w:r>
      <w:proofErr w:type="gram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увидели памятник и почтили память нашего героического земляка. Кстати, этот памятник Герою гражданской войны, находится рядом с </w:t>
      </w:r>
      <w:proofErr w:type="gramStart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памятником</w:t>
      </w:r>
      <w:proofErr w:type="gramEnd"/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погибшим в годы Великой отечественной войны. Это так символично и трогательно, как будто какая-то ниточка связывает воедино всех героев, и они напоминают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благодаря кому мы живём. П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очему-то здесь, в тихом месте маленькой деревни, у памятника под березами, вспомнились слова известной песни «С чего начинается Родина…» Так, вот, Родина большая и маленькая начинается с памяти. А помять хранится в музеях: и больших, известных всему миру, и маленьких - школьных.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еще одно из направлений краеведческой работы и воспитания обучающихся, являются музейные уроки.  Надо всеми возможными способами урочной и дополнительной деятельности в любой предметной сфере: будь-то начальная школа или иностранный язык, донести до детей, 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очень важно -  знать как можно больше о своих родных местах и людях, которые принесли славу и известность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Томаровке. Прекрасно, что есть маленькие школьные музеи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которые у современных подростков, любителей гаджетов,  могут вызвать чувства гордости за свою малую родину и заставят задуматься о том, как ты будешь жить, вс</w:t>
      </w:r>
      <w:r w:rsidR="00E6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помнят ли о тебе добрым словом.</w:t>
      </w:r>
      <w:r w:rsidR="00E63A4C">
        <w:rPr>
          <w:rFonts w:ascii="Times New Roman" w:eastAsia="TimesNewRoman" w:hAnsi="Times New Roman" w:cs="Times New Roman"/>
          <w:sz w:val="24"/>
          <w:szCs w:val="24"/>
        </w:rPr>
        <w:t>[4</w:t>
      </w:r>
      <w:r w:rsidR="00E63A4C" w:rsidRPr="00636180">
        <w:rPr>
          <w:rFonts w:ascii="Times New Roman" w:eastAsia="TimesNewRoman" w:hAnsi="Times New Roman" w:cs="Times New Roman"/>
          <w:sz w:val="24"/>
          <w:szCs w:val="24"/>
        </w:rPr>
        <w:t>]</w:t>
      </w:r>
    </w:p>
    <w:p w:rsidR="00D67EB4" w:rsidRPr="00D67EB4" w:rsidRDefault="00D67EB4" w:rsidP="00C81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</w:t>
      </w:r>
      <w:r w:rsidRPr="00D6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Томаровку, в наш школьный музей, поверьте, никогда не знаешь,  какое открытие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ждёт. 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нашему глубокому убеждению, краеведческое воспитание – это воспитание патриотизма, идентичности своего </w:t>
      </w:r>
      <w:r w:rsidR="00F42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нации, у которой героическое прошлое, славное настоящее и от нас зависит</w:t>
      </w:r>
      <w:r w:rsidR="00F4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будет будущее. </w:t>
      </w:r>
    </w:p>
    <w:p w:rsidR="00D67EB4" w:rsidRPr="00D67EB4" w:rsidRDefault="00D67EB4" w:rsidP="00C81B06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A4C" w:rsidRPr="00D65BC9" w:rsidRDefault="00E63A4C" w:rsidP="00E63A4C">
      <w:pPr>
        <w:spacing w:before="168" w:after="168" w:line="33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6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E63A4C" w:rsidRPr="00D65BC9" w:rsidRDefault="00E63A4C" w:rsidP="00E63A4C">
      <w:pPr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1.Бондарева А. В. Проектная деятельность как средство реализации ФГОС на уроках английского языка во внеурочное время // Педагогическое мастерство: материалы IX </w:t>
      </w:r>
      <w:proofErr w:type="spellStart"/>
      <w:r w:rsidRPr="00D65BC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D65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D65BC9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D65BC9">
        <w:rPr>
          <w:rFonts w:ascii="Times New Roman" w:hAnsi="Times New Roman" w:cs="Times New Roman"/>
          <w:sz w:val="28"/>
          <w:szCs w:val="28"/>
          <w:shd w:val="clear" w:color="auto" w:fill="FFFFFF"/>
        </w:rPr>
        <w:t>. (г. Москва, ноябрь 2016 г.). - М.: Буки-Веди, 2016. С. 169-172.</w:t>
      </w:r>
    </w:p>
    <w:p w:rsidR="00E63A4C" w:rsidRPr="00D65BC9" w:rsidRDefault="00E63A4C" w:rsidP="00E63A4C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D6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D6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Метод проектов на уроках иностранного языка // Иностранные языки в школе. 2000. № 2, 3.</w:t>
      </w:r>
    </w:p>
    <w:p w:rsidR="00F42CE9" w:rsidRPr="00D65BC9" w:rsidRDefault="00F42CE9" w:rsidP="00E63A4C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3A4C" w:rsidRPr="00D65BC9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.Стандарты второго поколения. Примерные программы по учебным предметам. Москва «Просвещение», 2010</w:t>
      </w:r>
    </w:p>
    <w:p w:rsidR="00F42CE9" w:rsidRPr="00F42CE9" w:rsidRDefault="00F42CE9" w:rsidP="00F42CE9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2CE9">
        <w:rPr>
          <w:rFonts w:ascii="Times New Roman" w:hAnsi="Times New Roman" w:cs="Times New Roman"/>
          <w:color w:val="050404"/>
          <w:sz w:val="28"/>
          <w:szCs w:val="28"/>
        </w:rPr>
        <w:t>Титов В.В. Туристско6краеве</w:t>
      </w:r>
      <w:r>
        <w:rPr>
          <w:rFonts w:ascii="Times New Roman" w:hAnsi="Times New Roman" w:cs="Times New Roman"/>
          <w:color w:val="050404"/>
          <w:sz w:val="28"/>
          <w:szCs w:val="28"/>
        </w:rPr>
        <w:t>дческие кружки в школе. М., 2006</w:t>
      </w:r>
    </w:p>
    <w:p w:rsidR="00E63A4C" w:rsidRPr="00D65BC9" w:rsidRDefault="00E63A4C" w:rsidP="00E63A4C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4C" w:rsidRDefault="00E63A4C" w:rsidP="00E63A4C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A4C" w:rsidRDefault="00E63A4C" w:rsidP="00E63A4C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3A4C" w:rsidRDefault="00E63A4C" w:rsidP="00E63A4C">
      <w:pPr>
        <w:spacing w:before="168" w:after="168" w:line="33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EB4" w:rsidRPr="00D67EB4" w:rsidRDefault="00D67EB4" w:rsidP="00D6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D67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201" w:rsidRDefault="00882201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E9" w:rsidRDefault="002C26E9" w:rsidP="00F42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6C9" w:rsidRPr="004B1557" w:rsidRDefault="00B846C9" w:rsidP="004B15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6C9" w:rsidRPr="004B1557" w:rsidSect="0011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72FC2"/>
    <w:rsid w:val="001105B6"/>
    <w:rsid w:val="002C26E9"/>
    <w:rsid w:val="004B1557"/>
    <w:rsid w:val="004F6106"/>
    <w:rsid w:val="007D1598"/>
    <w:rsid w:val="00835638"/>
    <w:rsid w:val="00882201"/>
    <w:rsid w:val="00B846C9"/>
    <w:rsid w:val="00C81B06"/>
    <w:rsid w:val="00D67EB4"/>
    <w:rsid w:val="00D72FC2"/>
    <w:rsid w:val="00E63A4C"/>
    <w:rsid w:val="00F42CE9"/>
    <w:rsid w:val="00F8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2FC2"/>
    <w:rPr>
      <w:rFonts w:ascii="PragmaticaC-Oblique" w:hAnsi="PragmaticaC-Oblique" w:hint="default"/>
      <w:b w:val="0"/>
      <w:bCs w:val="0"/>
      <w:i/>
      <w:iCs/>
      <w:color w:val="050404"/>
      <w:sz w:val="20"/>
      <w:szCs w:val="20"/>
    </w:rPr>
  </w:style>
  <w:style w:type="character" w:customStyle="1" w:styleId="fontstyle21">
    <w:name w:val="fontstyle21"/>
    <w:basedOn w:val="a0"/>
    <w:rsid w:val="00D72FC2"/>
    <w:rPr>
      <w:rFonts w:ascii="PragmaticaC" w:hAnsi="PragmaticaC" w:hint="default"/>
      <w:b w:val="0"/>
      <w:bCs w:val="0"/>
      <w:i w:val="0"/>
      <w:iCs w:val="0"/>
      <w:color w:val="050404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2FC2"/>
    <w:rPr>
      <w:rFonts w:ascii="PragmaticaC-Oblique" w:hAnsi="PragmaticaC-Oblique" w:hint="default"/>
      <w:b w:val="0"/>
      <w:bCs w:val="0"/>
      <w:i/>
      <w:iCs/>
      <w:color w:val="050404"/>
      <w:sz w:val="20"/>
      <w:szCs w:val="20"/>
    </w:rPr>
  </w:style>
  <w:style w:type="character" w:customStyle="1" w:styleId="fontstyle21">
    <w:name w:val="fontstyle21"/>
    <w:basedOn w:val="a0"/>
    <w:rsid w:val="00D72FC2"/>
    <w:rPr>
      <w:rFonts w:ascii="PragmaticaC" w:hAnsi="PragmaticaC" w:hint="default"/>
      <w:b w:val="0"/>
      <w:bCs w:val="0"/>
      <w:i w:val="0"/>
      <w:iCs w:val="0"/>
      <w:color w:val="050404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6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dcterms:created xsi:type="dcterms:W3CDTF">2020-10-19T09:31:00Z</dcterms:created>
  <dcterms:modified xsi:type="dcterms:W3CDTF">2021-02-14T07:25:00Z</dcterms:modified>
</cp:coreProperties>
</file>