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Как удержать внимание класса, когда половина детей в телефонах: приёмы для урока без конфронтации (начальная школа)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 xml:space="preserve">Современные школьники с ранних лет живут в мире экранов. И если в начальной школе телефоны ещё не у всех, то отвлекающие гаджеты всё равно проникают в класс: </w:t>
      </w:r>
      <w:proofErr w:type="gramStart"/>
      <w:r w:rsidRPr="00C614F4">
        <w:rPr>
          <w:rFonts w:ascii="Times New Roman" w:hAnsi="Times New Roman" w:cs="Times New Roman"/>
          <w:sz w:val="28"/>
          <w:szCs w:val="28"/>
        </w:rPr>
        <w:t>кто то</w:t>
      </w:r>
      <w:proofErr w:type="gramEnd"/>
      <w:r w:rsidRPr="00C614F4">
        <w:rPr>
          <w:rFonts w:ascii="Times New Roman" w:hAnsi="Times New Roman" w:cs="Times New Roman"/>
          <w:sz w:val="28"/>
          <w:szCs w:val="28"/>
        </w:rPr>
        <w:t xml:space="preserve"> листает картинки, кто то играет, кто то просто держит устройство под партой. Конфронтация здесь не работает: запреты и изъятие гаджетов вызывают сопротивление, а не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вовлечённость</w:t>
      </w:r>
      <w:proofErr w:type="spellEnd"/>
      <w:r w:rsidRPr="00C614F4">
        <w:rPr>
          <w:rFonts w:ascii="Times New Roman" w:hAnsi="Times New Roman" w:cs="Times New Roman"/>
          <w:sz w:val="28"/>
          <w:szCs w:val="28"/>
        </w:rPr>
        <w:t>. Задача учителя — не воевать с технологиями, а переключить фокус внимания на урок. В этой статье — рабочие приёмы, которые помогут удержать внимание младших школьников без конфликтов.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Почему дети отвлекаются: взгляд на проблему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Прежде чем подбирать приёмы, важно понять, что удерживает ребёнка в телефоне: это не обязательно «вредность». Чаще всего работают три механизма: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 xml:space="preserve">Мгновенное вознаграждение. В играх и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C614F4">
        <w:rPr>
          <w:rFonts w:ascii="Times New Roman" w:hAnsi="Times New Roman" w:cs="Times New Roman"/>
          <w:sz w:val="28"/>
          <w:szCs w:val="28"/>
        </w:rPr>
        <w:t xml:space="preserve"> ребёнок получает быструю обратную связь: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лайк</w:t>
      </w:r>
      <w:proofErr w:type="spellEnd"/>
      <w:r w:rsidRPr="00C614F4">
        <w:rPr>
          <w:rFonts w:ascii="Times New Roman" w:hAnsi="Times New Roman" w:cs="Times New Roman"/>
          <w:sz w:val="28"/>
          <w:szCs w:val="28"/>
        </w:rPr>
        <w:t>, уровень, новая картинка. Урок же требует усилий без немедленной награды.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Сенсорная перегрузка и скука. Если темп урока слишком медленный или материал подаётся монотонно, мозг ищет более яркий стимул.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Потребность в контроле. В телефоне ребёнок сам решает, что смотреть и когда переходить дальше. На уроке он часто лишён выбора, и телефон становится способом вернуть себе контроль.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Понимание этих причин помогает строить стратегию не на запретах, а на вовлечении.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Приёмы, которые работают без конфронтации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 xml:space="preserve">1. «Закон трёх минут» и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микрозадачи</w:t>
      </w:r>
      <w:proofErr w:type="spellEnd"/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Младшие школьники способны удерживать произвольное внимание 10–15 минут, но пик концентрации приходится на первые 3–5 минут. Разбивайте урок на отрезки не длиннее 7–10 минут и чередуйте виды деятельности.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Как применять: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Начинайте каждый этап с чёткой, короткой инструкции: «Сейчас у нас три минуты на поиск ошибок в тексте. Кто найдёт больше всех — получит наклейку».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 xml:space="preserve">Используйте таймер (лучше визуальный, например, песочные часы или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виджет</w:t>
      </w:r>
      <w:proofErr w:type="spellEnd"/>
      <w:r w:rsidRPr="00C614F4">
        <w:rPr>
          <w:rFonts w:ascii="Times New Roman" w:hAnsi="Times New Roman" w:cs="Times New Roman"/>
          <w:sz w:val="28"/>
          <w:szCs w:val="28"/>
        </w:rPr>
        <w:t xml:space="preserve"> на доске). Дети видят, что время ограничено, и включаются активнее.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Чередуйте сидячие и подвижные задания: после объяснения правила — физкультминутка, затем работа в парах, потом индивидуальная.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2. Включите телефон как инструмент (легализация гаджета)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Если бороться с телефоном бесполезно, сделайте его частью урока. Это снимает напряжение и превращает «запретный плод» в рабочий инструмент.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Примеры: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Фотоохота. На уроке окружающего мира дайте задание сфотографировать в классе три предмета из дерева, три — из металла. Потом обсудите, что нашли.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 xml:space="preserve">QR коды. Разместите на доске или партах QR коды, ведущие на короткие видео,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аудиоподсказки</w:t>
      </w:r>
      <w:proofErr w:type="spellEnd"/>
      <w:r w:rsidRPr="00C614F4">
        <w:rPr>
          <w:rFonts w:ascii="Times New Roman" w:hAnsi="Times New Roman" w:cs="Times New Roman"/>
          <w:sz w:val="28"/>
          <w:szCs w:val="28"/>
        </w:rPr>
        <w:t xml:space="preserve"> или интерактивные задания. Ребёнок сканирует код телефоном, но делает это в рамках урока.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Цифровой счёт. На математике попросите использовать калькулятор в телефоне для проверки вычислений, а основное решение делать в тетради.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3. Создавайте «эффект неожиданности»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Мозг ребёнка цепляется за новизну. Внезапное изменение формата, голоса, реквизита мгновенно возвращает внимание.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Что использовать: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Смена роли. «Ребята, сегодня я не учительница, а почтальон, принёсший письмо от буквы А. Давайте прочитаем и узнаем, что она хочет нам рассказать».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Реквизит. Коробка с «секретом», волшебная палочка (даже нарисованная), шляпа — любой предмет, который появляется в нужный момент, переключает внимание.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Интонация и паузы. Говорите тише, когда нужно привлечь внимание, а не громче. Неожиданная пауза тоже работает: дети замолкают, чтобы понять, что происходит.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4. Дайте выбор и контроль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Поскольку одна из причин отвлечения — потеря контроля, верните его ребёнку в безопасной форме.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lastRenderedPageBreak/>
        <w:t>Варианты: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«Выбери путь». «Сегодня мы решаем задачи на умножение. Вы можете выбрать: решить пять задач в тетради или составить одну свою и решить её».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«Выбери формат». «Кто хочет работать в паре? Кто один? Кто будет записывать ответ маркером на доске?»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«Выбери награду». «За хорошее выполнение задания вы можете получить наклейку, дополнительное время на игру в конце урока или право выбрать тему следующего занятия».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 xml:space="preserve">5. Визуализация и </w:t>
      </w:r>
      <w:proofErr w:type="spellStart"/>
      <w:r w:rsidRPr="00C614F4">
        <w:rPr>
          <w:rFonts w:ascii="Times New Roman" w:hAnsi="Times New Roman" w:cs="Times New Roman"/>
          <w:b/>
          <w:sz w:val="28"/>
          <w:szCs w:val="28"/>
        </w:rPr>
        <w:t>тактильность</w:t>
      </w:r>
      <w:proofErr w:type="spellEnd"/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 xml:space="preserve">Младшие школьники —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кинестетики</w:t>
      </w:r>
      <w:proofErr w:type="spellEnd"/>
      <w:r w:rsidRPr="00C614F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визуалы</w:t>
      </w:r>
      <w:proofErr w:type="spellEnd"/>
      <w:r w:rsidRPr="00C614F4">
        <w:rPr>
          <w:rFonts w:ascii="Times New Roman" w:hAnsi="Times New Roman" w:cs="Times New Roman"/>
          <w:sz w:val="28"/>
          <w:szCs w:val="28"/>
        </w:rPr>
        <w:t>. Чем больше каналов восприятия задействовано, тем крепче удерживается внимание.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Приёмы: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Цветные карточки. Для ответов используйте карточки разных цветов: зелёный — «я согласен», красный — «у меня вопрос», жёлтый — «не понял». Это даёт детям способ реагировать без слов и отвлекаться меньше.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Маркерные доски. Дайте каждому мини доску и маркер. Быстрая обратная связь (написать ответ, нарисовать схему) удерживает внимание лучше, чем просто слушать.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Предметы в руках. Раздайте счётные палочки, кубики, карточки — всё, что можно трогать. Тактильный контакт снижает импульсивность и помогает сосредоточиться.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6. Ритуалы и предсказуемость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Парадоксально, но именно чёткие ритуалы помогают удерживать внимание. Когда ребёнок знает, что будет дальше, он меньше тревожится и легче включается.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Что внедрить: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Начало урока. Один и тот же короткий ритуал: хлопок в ладоши, фраза, песенка. Это сигнал: «начинаем работать».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Переход между этапами. Используйте один и тот же сигнал (например, звон колокольчика или определённую фразу), чтобы обозначить смену деятельности.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Конец этапа. Всегда подводите мини итог: «Мы закончили с примерами. Теперь переходим к тексту. Что мы уже сделали?»</w:t>
      </w:r>
    </w:p>
    <w:p w:rsid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 xml:space="preserve">Что делать, если телефон </w:t>
      </w:r>
      <w:proofErr w:type="gramStart"/>
      <w:r w:rsidRPr="00C614F4">
        <w:rPr>
          <w:rFonts w:ascii="Times New Roman" w:hAnsi="Times New Roman" w:cs="Times New Roman"/>
          <w:b/>
          <w:sz w:val="28"/>
          <w:szCs w:val="28"/>
        </w:rPr>
        <w:t>всё таки</w:t>
      </w:r>
      <w:proofErr w:type="gramEnd"/>
      <w:r w:rsidRPr="00C614F4">
        <w:rPr>
          <w:rFonts w:ascii="Times New Roman" w:hAnsi="Times New Roman" w:cs="Times New Roman"/>
          <w:b/>
          <w:sz w:val="28"/>
          <w:szCs w:val="28"/>
        </w:rPr>
        <w:t xml:space="preserve"> мешает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Даже с лучшими приёмами бывают моменты, когда ребёнок не может оторваться от экрана. Действуйте по алгоритму: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1.</w:t>
      </w:r>
      <w:r w:rsidRPr="00C614F4">
        <w:rPr>
          <w:rFonts w:ascii="Times New Roman" w:hAnsi="Times New Roman" w:cs="Times New Roman"/>
          <w:sz w:val="28"/>
          <w:szCs w:val="28"/>
        </w:rPr>
        <w:tab/>
        <w:t>Не делайте публичных замечаний. Подойдите тихо, положите руку на плечо или положите рядом карточку с напоминанием: «Телефон — в режим „Не беспокоить“».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2.</w:t>
      </w:r>
      <w:r w:rsidRPr="00C614F4">
        <w:rPr>
          <w:rFonts w:ascii="Times New Roman" w:hAnsi="Times New Roman" w:cs="Times New Roman"/>
          <w:sz w:val="28"/>
          <w:szCs w:val="28"/>
        </w:rPr>
        <w:tab/>
        <w:t xml:space="preserve">Дайте альтернативу. «Вижу, ты хочешь </w:t>
      </w:r>
      <w:proofErr w:type="gramStart"/>
      <w:r w:rsidRPr="00C614F4">
        <w:rPr>
          <w:rFonts w:ascii="Times New Roman" w:hAnsi="Times New Roman" w:cs="Times New Roman"/>
          <w:sz w:val="28"/>
          <w:szCs w:val="28"/>
        </w:rPr>
        <w:t>что то</w:t>
      </w:r>
      <w:proofErr w:type="gramEnd"/>
      <w:r w:rsidRPr="00C614F4">
        <w:rPr>
          <w:rFonts w:ascii="Times New Roman" w:hAnsi="Times New Roman" w:cs="Times New Roman"/>
          <w:sz w:val="28"/>
          <w:szCs w:val="28"/>
        </w:rPr>
        <w:t xml:space="preserve"> посмотреть. Давай сделаем это в конце урока, а сейчас выберем тебе особое задание — ты поможешь мне раздать карточки».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3.</w:t>
      </w:r>
      <w:r w:rsidRPr="00C614F4">
        <w:rPr>
          <w:rFonts w:ascii="Times New Roman" w:hAnsi="Times New Roman" w:cs="Times New Roman"/>
          <w:sz w:val="28"/>
          <w:szCs w:val="28"/>
        </w:rPr>
        <w:tab/>
        <w:t xml:space="preserve">Используйте «тихий договор». Если проблема повторяется, поговорите с ребёнком наедине: «Я вижу, тебе сложно отложить телефон. Давай договоримся: ты кладёшь его в специальный ящик на уроке, а в награду получаешь </w:t>
      </w:r>
      <w:proofErr w:type="gramStart"/>
      <w:r w:rsidRPr="00C614F4">
        <w:rPr>
          <w:rFonts w:ascii="Times New Roman" w:hAnsi="Times New Roman" w:cs="Times New Roman"/>
          <w:sz w:val="28"/>
          <w:szCs w:val="28"/>
        </w:rPr>
        <w:t>что то</w:t>
      </w:r>
      <w:proofErr w:type="gramEnd"/>
      <w:r w:rsidRPr="00C614F4">
        <w:rPr>
          <w:rFonts w:ascii="Times New Roman" w:hAnsi="Times New Roman" w:cs="Times New Roman"/>
          <w:sz w:val="28"/>
          <w:szCs w:val="28"/>
        </w:rPr>
        <w:t xml:space="preserve"> приятное (дополнительную наклейку, право выбрать игру на перемене)».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Практические советы по организации пространства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Зона для телефонов. Если школа разрешает, поставьте на видном месте коробку или корзинку с именами. Дети сами кладут телефоны перед уроком — это снижает напряжение.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Освещение и рассадка. Яркий свет и правильная рассадка (не спиной к окну) уменьшают соблазн спрятаться с телефоном.</w:t>
      </w:r>
    </w:p>
    <w:p w:rsidR="00C614F4" w:rsidRPr="00C614F4" w:rsidRDefault="00C614F4" w:rsidP="00C61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•</w:t>
      </w:r>
      <w:r w:rsidRPr="00C614F4">
        <w:rPr>
          <w:rFonts w:ascii="Times New Roman" w:hAnsi="Times New Roman" w:cs="Times New Roman"/>
          <w:sz w:val="28"/>
          <w:szCs w:val="28"/>
        </w:rPr>
        <w:tab/>
        <w:t>Экран на доске. Если используете презентации, делайте их яркими, но не перегруженными. Один слайд — одна мысль.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4F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C614F4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 xml:space="preserve">Удержать внимание класса в эпоху гаджетов — это не про контроль и запреты, а про гибкость и креативность. Когда урок становится интереснее телефона, дети сами откладывают устройства. Используйте </w:t>
      </w:r>
      <w:proofErr w:type="spellStart"/>
      <w:r w:rsidRPr="00C614F4">
        <w:rPr>
          <w:rFonts w:ascii="Times New Roman" w:hAnsi="Times New Roman" w:cs="Times New Roman"/>
          <w:sz w:val="28"/>
          <w:szCs w:val="28"/>
        </w:rPr>
        <w:t>микрозадачи</w:t>
      </w:r>
      <w:proofErr w:type="spellEnd"/>
      <w:r w:rsidRPr="00C614F4">
        <w:rPr>
          <w:rFonts w:ascii="Times New Roman" w:hAnsi="Times New Roman" w:cs="Times New Roman"/>
          <w:sz w:val="28"/>
          <w:szCs w:val="28"/>
        </w:rPr>
        <w:t>, давайте выбор, включайте гаджеты как инструменты, создавайте ритуалы и не бойтесь быть немного «необычными» — именно это цепляет младших школьников.</w:t>
      </w:r>
    </w:p>
    <w:p w:rsidR="00012360" w:rsidRPr="00C614F4" w:rsidRDefault="00C614F4" w:rsidP="00C614F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614F4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Pr="00C614F4">
        <w:rPr>
          <w:rFonts w:ascii="Times New Roman" w:hAnsi="Times New Roman" w:cs="Times New Roman"/>
          <w:sz w:val="28"/>
          <w:szCs w:val="28"/>
        </w:rPr>
        <w:t xml:space="preserve">опробуйте внедрить 1–2 приёма на ближайших уроках и понаблюдайте за реакцией класса. Скорее всего, вы заметите, что дети стали активнее, а напряжение </w:t>
      </w:r>
      <w:proofErr w:type="gramStart"/>
      <w:r w:rsidRPr="00C614F4">
        <w:rPr>
          <w:rFonts w:ascii="Times New Roman" w:hAnsi="Times New Roman" w:cs="Times New Roman"/>
          <w:sz w:val="28"/>
          <w:szCs w:val="28"/>
        </w:rPr>
        <w:t>из за</w:t>
      </w:r>
      <w:proofErr w:type="gramEnd"/>
      <w:r w:rsidRPr="00C614F4">
        <w:rPr>
          <w:rFonts w:ascii="Times New Roman" w:hAnsi="Times New Roman" w:cs="Times New Roman"/>
          <w:sz w:val="28"/>
          <w:szCs w:val="28"/>
        </w:rPr>
        <w:t xml:space="preserve"> телефонов — меньше.</w:t>
      </w:r>
    </w:p>
    <w:sectPr w:rsidR="00012360" w:rsidRPr="00C61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927D0"/>
    <w:multiLevelType w:val="multilevel"/>
    <w:tmpl w:val="0D1EB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B0563D"/>
    <w:multiLevelType w:val="multilevel"/>
    <w:tmpl w:val="734E0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A1E0C"/>
    <w:multiLevelType w:val="multilevel"/>
    <w:tmpl w:val="F17A9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82612A"/>
    <w:multiLevelType w:val="multilevel"/>
    <w:tmpl w:val="A296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85B32"/>
    <w:multiLevelType w:val="multilevel"/>
    <w:tmpl w:val="C1B0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04E36"/>
    <w:multiLevelType w:val="multilevel"/>
    <w:tmpl w:val="46DC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286FEA"/>
    <w:multiLevelType w:val="multilevel"/>
    <w:tmpl w:val="6120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370919"/>
    <w:multiLevelType w:val="multilevel"/>
    <w:tmpl w:val="6084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291516"/>
    <w:multiLevelType w:val="multilevel"/>
    <w:tmpl w:val="45B2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2A0FE3"/>
    <w:multiLevelType w:val="multilevel"/>
    <w:tmpl w:val="4BEA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AE23E8"/>
    <w:multiLevelType w:val="multilevel"/>
    <w:tmpl w:val="8916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B23901"/>
    <w:multiLevelType w:val="multilevel"/>
    <w:tmpl w:val="1568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DD16A3"/>
    <w:multiLevelType w:val="multilevel"/>
    <w:tmpl w:val="38E6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127148"/>
    <w:multiLevelType w:val="multilevel"/>
    <w:tmpl w:val="2C32D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E64D48"/>
    <w:multiLevelType w:val="multilevel"/>
    <w:tmpl w:val="2DBA9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1C3BE1"/>
    <w:multiLevelType w:val="multilevel"/>
    <w:tmpl w:val="B088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AF3034"/>
    <w:multiLevelType w:val="multilevel"/>
    <w:tmpl w:val="CE96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9C0BAC"/>
    <w:multiLevelType w:val="multilevel"/>
    <w:tmpl w:val="E16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9"/>
  </w:num>
  <w:num w:numId="3">
    <w:abstractNumId w:val="15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"/>
  </w:num>
  <w:num w:numId="9">
    <w:abstractNumId w:val="1"/>
  </w:num>
  <w:num w:numId="10">
    <w:abstractNumId w:val="8"/>
  </w:num>
  <w:num w:numId="11">
    <w:abstractNumId w:val="12"/>
  </w:num>
  <w:num w:numId="12">
    <w:abstractNumId w:val="3"/>
  </w:num>
  <w:num w:numId="13">
    <w:abstractNumId w:val="5"/>
  </w:num>
  <w:num w:numId="14">
    <w:abstractNumId w:val="17"/>
  </w:num>
  <w:num w:numId="15">
    <w:abstractNumId w:val="7"/>
  </w:num>
  <w:num w:numId="16">
    <w:abstractNumId w:val="6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5F6"/>
    <w:rsid w:val="00012360"/>
    <w:rsid w:val="000705F6"/>
    <w:rsid w:val="00C6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B38FE"/>
  <w15:chartTrackingRefBased/>
  <w15:docId w15:val="{546C8A80-B8E6-41EC-AAE0-5334C08DD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14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614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14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614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14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14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614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6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14F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61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uturismarkdown-word">
    <w:name w:val="futurismarkdown-word"/>
    <w:basedOn w:val="a0"/>
    <w:rsid w:val="00C614F4"/>
  </w:style>
  <w:style w:type="paragraph" w:styleId="a5">
    <w:name w:val="List Paragraph"/>
    <w:basedOn w:val="a"/>
    <w:uiPriority w:val="34"/>
    <w:qFormat/>
    <w:rsid w:val="00C61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71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5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9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5612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7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32623-C159-4354-9095-1F1C0DB02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1041</Words>
  <Characters>5936</Characters>
  <Application>Microsoft Office Word</Application>
  <DocSecurity>0</DocSecurity>
  <Lines>49</Lines>
  <Paragraphs>13</Paragraphs>
  <ScaleCrop>false</ScaleCrop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Gobola</dc:creator>
  <cp:keywords/>
  <dc:description/>
  <cp:lastModifiedBy>Gobola</cp:lastModifiedBy>
  <cp:revision>2</cp:revision>
  <dcterms:created xsi:type="dcterms:W3CDTF">2026-08-10T18:00:00Z</dcterms:created>
  <dcterms:modified xsi:type="dcterms:W3CDTF">2026-08-10T18:08:00Z</dcterms:modified>
</cp:coreProperties>
</file>