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E1" w:rsidRPr="00B92C1D" w:rsidRDefault="00795CE1" w:rsidP="00795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Амурской области </w:t>
      </w:r>
    </w:p>
    <w:p w:rsidR="00795CE1" w:rsidRPr="00B92C1D" w:rsidRDefault="00795CE1" w:rsidP="00795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 xml:space="preserve">государственное профессиональное образовательное автономное учреждение Амурской области </w:t>
      </w:r>
    </w:p>
    <w:p w:rsidR="00795CE1" w:rsidRPr="00B92C1D" w:rsidRDefault="00795CE1" w:rsidP="00795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«Амурский колледж строительства и жилищно-коммунального хозяйства»</w:t>
      </w:r>
    </w:p>
    <w:p w:rsidR="00795CE1" w:rsidRPr="00B92C1D" w:rsidRDefault="00795CE1" w:rsidP="00795C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Утверждаю</w:t>
      </w:r>
    </w:p>
    <w:p w:rsidR="00795CE1" w:rsidRPr="00B92C1D" w:rsidRDefault="00795CE1" w:rsidP="00795C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Зам.директора по УР _</w:t>
      </w:r>
      <w:r w:rsidRPr="00B92C1D">
        <w:rPr>
          <w:rFonts w:ascii="Times New Roman" w:hAnsi="Times New Roman" w:cs="Times New Roman"/>
          <w:sz w:val="28"/>
          <w:szCs w:val="28"/>
        </w:rPr>
        <w:softHyphen/>
        <w:t>_____________</w:t>
      </w:r>
    </w:p>
    <w:p w:rsidR="00795CE1" w:rsidRPr="00B92C1D" w:rsidRDefault="00795CE1" w:rsidP="00795C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 xml:space="preserve">                                           С.А.Ленских</w:t>
      </w:r>
    </w:p>
    <w:p w:rsidR="00795CE1" w:rsidRPr="00B92C1D" w:rsidRDefault="000C5D86" w:rsidP="00795C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___________2025</w:t>
      </w:r>
      <w:r w:rsidR="00795CE1" w:rsidRPr="00B92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tabs>
          <w:tab w:val="left" w:pos="38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tabs>
          <w:tab w:val="left" w:pos="38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tabs>
          <w:tab w:val="left" w:pos="38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tabs>
          <w:tab w:val="left" w:pos="38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C1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95CE1" w:rsidRPr="00B92C1D" w:rsidRDefault="00795CE1" w:rsidP="00795CE1">
      <w:pPr>
        <w:tabs>
          <w:tab w:val="left" w:pos="380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CE1" w:rsidRPr="00B92C1D" w:rsidRDefault="00795CE1" w:rsidP="00795CE1">
      <w:pPr>
        <w:tabs>
          <w:tab w:val="left" w:pos="380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06 Информационные технологии в профессиональной деятельности</w:t>
      </w:r>
    </w:p>
    <w:p w:rsidR="00795CE1" w:rsidRPr="00B92C1D" w:rsidRDefault="00795CE1" w:rsidP="00795CE1">
      <w:pPr>
        <w:tabs>
          <w:tab w:val="left" w:pos="3807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Специальность 08.02.01 Строительство и эксплуатация зданий и сооружений</w:t>
      </w:r>
    </w:p>
    <w:p w:rsidR="00795CE1" w:rsidRPr="00B92C1D" w:rsidRDefault="00795CE1" w:rsidP="00795CE1">
      <w:pPr>
        <w:tabs>
          <w:tab w:val="left" w:pos="3807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100</w:t>
      </w:r>
    </w:p>
    <w:p w:rsidR="00795CE1" w:rsidRPr="00B92C1D" w:rsidRDefault="00795CE1" w:rsidP="00795CE1">
      <w:pPr>
        <w:tabs>
          <w:tab w:val="left" w:pos="3807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Преподаватель:  Григориади Елизавета Петровна</w:t>
      </w: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 xml:space="preserve">Рассмотрено на заседании предметной кафедры </w:t>
      </w:r>
    </w:p>
    <w:p w:rsidR="000C5D86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строительства и архитектуры</w:t>
      </w:r>
      <w:r w:rsidR="000C5D86">
        <w:rPr>
          <w:rFonts w:ascii="Times New Roman" w:hAnsi="Times New Roman" w:cs="Times New Roman"/>
          <w:sz w:val="28"/>
          <w:szCs w:val="28"/>
        </w:rPr>
        <w:t xml:space="preserve"> водо-теплоснабжения </w:t>
      </w:r>
    </w:p>
    <w:p w:rsidR="00795CE1" w:rsidRPr="00B92C1D" w:rsidRDefault="000C5D86" w:rsidP="00795C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сварочного производства</w:t>
      </w: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B92C1D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B92C1D">
        <w:rPr>
          <w:rFonts w:ascii="Times New Roman" w:hAnsi="Times New Roman" w:cs="Times New Roman"/>
          <w:sz w:val="28"/>
          <w:szCs w:val="28"/>
        </w:rPr>
        <w:t>«</w:t>
      </w:r>
      <w:r w:rsidR="00221814">
        <w:rPr>
          <w:rFonts w:ascii="Times New Roman" w:hAnsi="Times New Roman" w:cs="Times New Roman"/>
          <w:sz w:val="28"/>
          <w:szCs w:val="28"/>
          <w:u w:val="single"/>
        </w:rPr>
        <w:t xml:space="preserve"> 08 </w:t>
      </w:r>
      <w:r w:rsidRPr="00B92C1D">
        <w:rPr>
          <w:rFonts w:ascii="Times New Roman" w:hAnsi="Times New Roman" w:cs="Times New Roman"/>
          <w:sz w:val="28"/>
          <w:szCs w:val="28"/>
        </w:rPr>
        <w:t>»</w:t>
      </w:r>
      <w:r w:rsidR="00221814">
        <w:rPr>
          <w:rFonts w:ascii="Times New Roman" w:hAnsi="Times New Roman" w:cs="Times New Roman"/>
          <w:sz w:val="28"/>
          <w:szCs w:val="28"/>
        </w:rPr>
        <w:t xml:space="preserve"> </w:t>
      </w:r>
      <w:r w:rsidR="00221814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0C5D86">
        <w:rPr>
          <w:rFonts w:ascii="Times New Roman" w:hAnsi="Times New Roman" w:cs="Times New Roman"/>
          <w:sz w:val="28"/>
          <w:szCs w:val="28"/>
          <w:u w:val="single"/>
        </w:rPr>
        <w:t xml:space="preserve"> 2025 </w:t>
      </w:r>
      <w:r w:rsidRPr="00B92C1D">
        <w:rPr>
          <w:rFonts w:ascii="Times New Roman" w:hAnsi="Times New Roman" w:cs="Times New Roman"/>
          <w:sz w:val="28"/>
          <w:szCs w:val="28"/>
        </w:rPr>
        <w:t xml:space="preserve">г.                  </w:t>
      </w:r>
    </w:p>
    <w:p w:rsidR="00795CE1" w:rsidRPr="00B92C1D" w:rsidRDefault="00795CE1" w:rsidP="00795C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2C1D">
        <w:rPr>
          <w:rFonts w:ascii="Times New Roman" w:hAnsi="Times New Roman" w:cs="Times New Roman"/>
          <w:sz w:val="28"/>
          <w:szCs w:val="28"/>
        </w:rPr>
        <w:t>Зав. кафедрой __________Е.Ф. Гинц</w:t>
      </w:r>
    </w:p>
    <w:p w:rsidR="00795CE1" w:rsidRPr="00B92C1D" w:rsidRDefault="00795CE1" w:rsidP="00795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5CE1" w:rsidRDefault="00795CE1" w:rsidP="00795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5CE1" w:rsidRPr="00B92C1D" w:rsidRDefault="00795CE1" w:rsidP="00795C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5CE1" w:rsidRPr="00B92C1D" w:rsidRDefault="00795CE1" w:rsidP="00795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Благовещенск, </w:t>
      </w:r>
      <w:r w:rsidR="000C5D86">
        <w:rPr>
          <w:rFonts w:ascii="Times New Roman" w:hAnsi="Times New Roman" w:cs="Times New Roman"/>
          <w:b/>
          <w:sz w:val="28"/>
          <w:szCs w:val="28"/>
        </w:rPr>
        <w:t>2025</w:t>
      </w:r>
    </w:p>
    <w:p w:rsidR="00795CE1" w:rsidRDefault="00795CE1" w:rsidP="00795CE1">
      <w:pPr>
        <w:spacing w:after="0"/>
        <w:jc w:val="center"/>
        <w:rPr>
          <w:b/>
          <w:sz w:val="28"/>
        </w:rPr>
      </w:pPr>
    </w:p>
    <w:p w:rsidR="00F64F33" w:rsidRPr="00F64F33" w:rsidRDefault="00F64F33" w:rsidP="00795C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F64F33">
        <w:rPr>
          <w:rFonts w:ascii="Times New Roman" w:eastAsia="Times New Roman" w:hAnsi="Times New Roman" w:cs="Times New Roman"/>
          <w:b/>
          <w:i/>
          <w:lang w:eastAsia="ru-RU"/>
        </w:rPr>
        <w:t>СОДЕРЖАНИЕ</w:t>
      </w:r>
    </w:p>
    <w:p w:rsidR="00F64F33" w:rsidRPr="00F64F33" w:rsidRDefault="00F64F33" w:rsidP="00F64F3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F64F33" w:rsidRPr="00F64F33" w:rsidTr="00DC4755">
        <w:tc>
          <w:tcPr>
            <w:tcW w:w="7501" w:type="dxa"/>
          </w:tcPr>
          <w:p w:rsidR="00F64F33" w:rsidRPr="00F64F33" w:rsidRDefault="00F64F33" w:rsidP="00F64F33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1.ОБЩАЯ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F64F33" w:rsidRPr="00F64F33" w:rsidRDefault="00F64F33" w:rsidP="00F64F3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c>
          <w:tcPr>
            <w:tcW w:w="7501" w:type="dxa"/>
          </w:tcPr>
          <w:p w:rsidR="00F64F33" w:rsidRPr="00F64F33" w:rsidRDefault="00F64F33" w:rsidP="00F64F33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2.СТРУКТУРА И СОДЕРЖАНИЕ УЧЕБНОЙ ДИСЦИПЛИНЫ</w:t>
            </w:r>
          </w:p>
          <w:p w:rsidR="00F64F33" w:rsidRPr="00F64F33" w:rsidRDefault="00F64F33" w:rsidP="00F64F33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3.УСЛОВИЯ РЕАЛИЗАЦИИУЧЕБНОЙ ДИСЦИПЛИНЫ</w:t>
            </w:r>
          </w:p>
        </w:tc>
        <w:tc>
          <w:tcPr>
            <w:tcW w:w="1854" w:type="dxa"/>
          </w:tcPr>
          <w:p w:rsidR="00F64F33" w:rsidRPr="00F64F33" w:rsidRDefault="00F64F33" w:rsidP="00F64F33">
            <w:pPr>
              <w:spacing w:after="200" w:line="276" w:lineRule="auto"/>
              <w:ind w:left="64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c>
          <w:tcPr>
            <w:tcW w:w="7501" w:type="dxa"/>
          </w:tcPr>
          <w:p w:rsidR="00F64F33" w:rsidRPr="00F64F33" w:rsidRDefault="00F64F33" w:rsidP="00F64F33">
            <w:pPr>
              <w:suppressAutoHyphens/>
              <w:spacing w:after="20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4.КОНТРОЛЬ И ОЦЕНКА РЕЗУЛЬТАТОВ ОСВОЕНИЯ УЧЕБНОЙ ДИСЦИПЛИНЫ</w:t>
            </w:r>
          </w:p>
          <w:p w:rsidR="00F64F33" w:rsidRPr="00F64F33" w:rsidRDefault="00F64F33" w:rsidP="00F64F33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54" w:type="dxa"/>
          </w:tcPr>
          <w:p w:rsidR="00F64F33" w:rsidRPr="00F64F33" w:rsidRDefault="00F64F33" w:rsidP="00F64F3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64F33" w:rsidRPr="00F64F33" w:rsidRDefault="00F64F33" w:rsidP="00F64F3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F64F33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F64F33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1. ОБЩАЯ ХАРАКТЕРИСТИКА РАБОЧЕЙ ПРОГРАММЫ УЧЕБНОЙ ДИСЦИПЛИНЫ «</w:t>
      </w:r>
      <w:r w:rsidRPr="00F6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 в профессиональной деятельности»</w:t>
      </w:r>
    </w:p>
    <w:p w:rsidR="00F64F33" w:rsidRPr="00F64F33" w:rsidRDefault="00F64F33" w:rsidP="00F64F33">
      <w:pPr>
        <w:spacing w:after="0" w:line="276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F64F33" w:rsidRPr="00F64F33" w:rsidRDefault="00F64F33" w:rsidP="00F6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64F33" w:rsidRPr="00F64F33" w:rsidRDefault="00F64F33" w:rsidP="00F64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«Информационные технологии в профессиональной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08.02.01 Строительство и эксплуатация зданий и сооружений. </w:t>
      </w:r>
    </w:p>
    <w:p w:rsidR="00F64F33" w:rsidRPr="00F64F33" w:rsidRDefault="00F64F33" w:rsidP="00F64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Учебная дисциплина «Информационные технологии в профессиональной деятельности» обеспечивает формирование профессиональных и общих компетенций по всем видам деятельности ФГОС по специальности  08.02.01 Строительство и эксплуатация зданий и сооружений. Особое значение дисциплина имеет при формировании и развитии ОК09. Использовать информационные технологии в профессиональной деятельности.</w:t>
      </w:r>
    </w:p>
    <w:p w:rsidR="00F64F33" w:rsidRPr="00F64F33" w:rsidRDefault="00F64F33" w:rsidP="00F6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64F33" w:rsidRPr="00F64F33" w:rsidRDefault="00F64F33" w:rsidP="00F64F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Цель и планируемые результаты освоения дисциплины:   </w:t>
      </w:r>
    </w:p>
    <w:p w:rsidR="00F64F33" w:rsidRPr="00F64F33" w:rsidRDefault="00F64F33" w:rsidP="00F64F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:rsidR="00F64F33" w:rsidRPr="00F64F33" w:rsidRDefault="00F64F33" w:rsidP="00F64F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F64F33" w:rsidRPr="00F64F33" w:rsidTr="00DC4755">
        <w:trPr>
          <w:trHeight w:val="649"/>
        </w:trPr>
        <w:tc>
          <w:tcPr>
            <w:tcW w:w="1129" w:type="dxa"/>
            <w:hideMark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657" w:type="dxa"/>
            <w:hideMark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462" w:type="dxa"/>
            <w:hideMark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F64F33" w:rsidRPr="00F64F33" w:rsidTr="00DC4755">
        <w:trPr>
          <w:trHeight w:val="212"/>
        </w:trPr>
        <w:tc>
          <w:tcPr>
            <w:tcW w:w="1129" w:type="dxa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02., ОК 03., ОК 04., ОК 09., </w:t>
            </w:r>
          </w:p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 1.3., ПК. 1.4.</w:t>
            </w:r>
          </w:p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2.3. </w:t>
            </w:r>
          </w:p>
          <w:p w:rsidR="00F64F33" w:rsidRPr="00F64F33" w:rsidRDefault="00F64F33" w:rsidP="00F64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средства информационных технологий для решения профессиональных задач;</w:t>
            </w:r>
          </w:p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использоватьпрограммное обеспечение, компьютерные и телекоммуникационные средства в профессиональной деятельности;</w:t>
            </w:r>
          </w:p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отображать информацию с помощью принтеров, плоттеров и средств мультимедиа;</w:t>
            </w:r>
          </w:p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пакеты прикладных программ;</w:t>
            </w:r>
          </w:p>
        </w:tc>
        <w:tc>
          <w:tcPr>
            <w:tcW w:w="4462" w:type="dxa"/>
          </w:tcPr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функции и возможности использования информационных и телекоммуникационных технологий для информационного моделирования (</w:t>
            </w: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BIM</w:t>
            </w: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-технологий) в профессиональной деятельности;</w:t>
            </w:r>
          </w:p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решенияпрофессиональных задач с помощью персонального компьютера;</w:t>
            </w:r>
          </w:p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периферийных устройств, необходимых для реализации автоматизированного рабочего места на базе персонального компьютера;</w:t>
            </w:r>
          </w:p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поиска информации;</w:t>
            </w:r>
          </w:p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освоения пакетов прикладных программ.</w:t>
            </w:r>
          </w:p>
        </w:tc>
      </w:tr>
    </w:tbl>
    <w:p w:rsidR="00F64F33" w:rsidRPr="00F64F33" w:rsidRDefault="00F64F33" w:rsidP="00F64F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95CE1" w:rsidRDefault="00795CE1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795CE1" w:rsidRPr="00F64F33" w:rsidRDefault="00795CE1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F64F33">
        <w:rPr>
          <w:rFonts w:ascii="Times New Roman" w:eastAsia="Times New Roman" w:hAnsi="Times New Roman" w:cs="Times New Roman"/>
          <w:b/>
          <w:lang w:eastAsia="ru-RU"/>
        </w:rPr>
        <w:t>2. СТРУКТУРА И СОДЕРЖАНИЕ УЧЕБНОЙ ДИСЦИПЛИНЫ</w:t>
      </w:r>
    </w:p>
    <w:p w:rsidR="00F64F33" w:rsidRPr="00F64F33" w:rsidRDefault="00F64F33" w:rsidP="00F64F33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F64F33">
        <w:rPr>
          <w:rFonts w:ascii="Times New Roman" w:eastAsia="Times New Roman" w:hAnsi="Times New Roman" w:cs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часов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100</w:t>
            </w:r>
          </w:p>
        </w:tc>
      </w:tr>
      <w:tr w:rsidR="00F64F33" w:rsidRPr="00F64F33" w:rsidTr="00DC4755">
        <w:trPr>
          <w:trHeight w:val="490"/>
        </w:trPr>
        <w:tc>
          <w:tcPr>
            <w:tcW w:w="5000" w:type="pct"/>
            <w:gridSpan w:val="2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Cs/>
                <w:lang w:eastAsia="ru-RU"/>
              </w:rPr>
              <w:t>44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Cs/>
                <w:lang w:eastAsia="ru-RU"/>
              </w:rPr>
              <w:t>56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 xml:space="preserve">курсовая работа (проект) </w:t>
            </w:r>
            <w:r w:rsidRPr="00F64F33">
              <w:rPr>
                <w:rFonts w:ascii="Times New Roman" w:eastAsia="Times New Roman" w:hAnsi="Times New Roman" w:cs="Times New Roman"/>
                <w:i/>
                <w:lang w:eastAsia="ru-RU"/>
              </w:rPr>
              <w:t>(если предусмотрено для специальностей</w:t>
            </w: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F64F33" w:rsidRPr="00F64F33" w:rsidTr="00DC4755">
        <w:trPr>
          <w:trHeight w:val="490"/>
        </w:trPr>
        <w:tc>
          <w:tcPr>
            <w:tcW w:w="4073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Самостоятельная работа </w:t>
            </w:r>
            <w:r w:rsidRPr="00F64F33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F64F33" w:rsidRPr="00F64F33" w:rsidTr="00DC4755">
        <w:trPr>
          <w:trHeight w:val="490"/>
        </w:trPr>
        <w:tc>
          <w:tcPr>
            <w:tcW w:w="5000" w:type="pct"/>
            <w:gridSpan w:val="2"/>
            <w:vAlign w:val="center"/>
          </w:tcPr>
          <w:p w:rsidR="00F64F33" w:rsidRPr="00F64F33" w:rsidRDefault="00F64F33" w:rsidP="00F64F3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Промежуточная аттестация  </w:t>
            </w:r>
          </w:p>
        </w:tc>
      </w:tr>
    </w:tbl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64F33" w:rsidRPr="00F64F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F33" w:rsidRPr="00F64F33" w:rsidRDefault="00F64F33" w:rsidP="00F64F33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F33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8570"/>
        <w:gridCol w:w="2108"/>
        <w:gridCol w:w="1860"/>
      </w:tblGrid>
      <w:tr w:rsidR="00F64F33" w:rsidRPr="00F64F33" w:rsidTr="00DC4755">
        <w:trPr>
          <w:trHeight w:val="20"/>
        </w:trPr>
        <w:tc>
          <w:tcPr>
            <w:tcW w:w="760" w:type="pct"/>
          </w:tcPr>
          <w:p w:rsidR="00F64F33" w:rsidRPr="00F64F33" w:rsidRDefault="00F64F33" w:rsidP="00F64F3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898" w:type="pct"/>
          </w:tcPr>
          <w:p w:rsidR="00F64F33" w:rsidRPr="00F64F33" w:rsidRDefault="00F64F33" w:rsidP="00F64F3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3" w:type="pct"/>
          </w:tcPr>
          <w:p w:rsidR="00F64F33" w:rsidRPr="00F64F33" w:rsidRDefault="00F64F33" w:rsidP="00F64F3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</w:t>
            </w:r>
          </w:p>
          <w:p w:rsidR="00F64F33" w:rsidRPr="00F64F33" w:rsidRDefault="00F64F33" w:rsidP="00F64F3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часах</w:t>
            </w:r>
          </w:p>
        </w:tc>
        <w:tc>
          <w:tcPr>
            <w:tcW w:w="629" w:type="pct"/>
          </w:tcPr>
          <w:p w:rsidR="00F64F33" w:rsidRPr="00F64F33" w:rsidRDefault="00F64F33" w:rsidP="00F64F33">
            <w:pPr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713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29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</w:tr>
      <w:tr w:rsidR="00F64F33" w:rsidRPr="00F64F33" w:rsidTr="00DC4755">
        <w:trPr>
          <w:trHeight w:val="371"/>
        </w:trPr>
        <w:tc>
          <w:tcPr>
            <w:tcW w:w="760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 . Методы и средства информационных технологий. </w:t>
            </w: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13" w:type="pct"/>
            <w:vMerge w:val="restar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5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29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02., ОК 03., ОК 09., ПК. 1.3., ПК. 1.4., ПК2.3</w:t>
            </w:r>
          </w:p>
        </w:tc>
      </w:tr>
      <w:tr w:rsidR="00F64F33" w:rsidRPr="00F64F33" w:rsidTr="00DC4755">
        <w:trPr>
          <w:trHeight w:val="502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Calibri" w:hAnsi="Times New Roman" w:cs="Times New Roman"/>
                <w:b/>
              </w:rPr>
              <w:t>1</w:t>
            </w:r>
            <w:r w:rsidRPr="00F64F33">
              <w:rPr>
                <w:rFonts w:ascii="Times New Roman" w:eastAsia="Calibri" w:hAnsi="Times New Roman" w:cs="Times New Roman"/>
              </w:rPr>
              <w:t xml:space="preserve">.Цели и задачи дисциплины. Принципы использования информационных технологий в профессиональной деятельности. 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F64F33">
              <w:rPr>
                <w:rFonts w:ascii="Times New Roman" w:eastAsia="Calibri" w:hAnsi="Times New Roman" w:cs="Times New Roman"/>
              </w:rPr>
              <w:t>Основные методы и средства обработки, хранения, передачи и накопления информации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F64F33">
              <w:rPr>
                <w:rFonts w:ascii="Calibri" w:eastAsia="Calibri" w:hAnsi="Calibri" w:cs="Times New Roman"/>
              </w:rPr>
              <w:t xml:space="preserve">. </w:t>
            </w:r>
            <w:r w:rsidRPr="00F64F33">
              <w:rPr>
                <w:rFonts w:ascii="Times New Roman" w:eastAsia="Calibri" w:hAnsi="Times New Roman" w:cs="Times New Roman"/>
              </w:rPr>
              <w:t>Классификация организационной и компьютерной техники</w:t>
            </w:r>
            <w:r w:rsidRPr="00F64F33">
              <w:rPr>
                <w:rFonts w:ascii="Calibri" w:eastAsia="Calibri" w:hAnsi="Calibri" w:cs="Times New Roman"/>
              </w:rPr>
              <w:t xml:space="preserve">. 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 ПК и основные характеристики устройств. Назначение и принципы эксплуатации организационной и компьютерной техники. Состав автоматизированного рабочего места</w:t>
            </w: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числе,  практических занятий 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№1.. Работа с периферийными устройствами (принтер, плоттер, сканер, проектор).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704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145"/>
        </w:trPr>
        <w:tc>
          <w:tcPr>
            <w:tcW w:w="760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 Программные средства информационных технологий. Двух- и трехмерное моделирование.</w:t>
            </w: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Содержание учебного материала</w:t>
            </w:r>
          </w:p>
        </w:tc>
        <w:tc>
          <w:tcPr>
            <w:tcW w:w="713" w:type="pct"/>
            <w:vMerge w:val="restar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5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629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ОК 02., ОК 03., ОК 09., ПК. 1.3., ПК. 1.4.ПК2.3</w:t>
            </w:r>
          </w:p>
        </w:tc>
      </w:tr>
      <w:tr w:rsidR="00F64F33" w:rsidRPr="00F64F33" w:rsidTr="00DC4755">
        <w:trPr>
          <w:trHeight w:val="704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1.Классификация программного обеспечения. Прикладное программное обеспечение в профессиональной деятельности. Общее представление о двух- и трехмерном моделировании.  Программы для двух и трехмерного моделирования (AutoCAD, AutoCAD 3D,  3DSMAX,  Inventor , NanoCAD,  ArhiCAD).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704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2. Декартовы и полярные координаты в 2D- и 3D пространстве. Пользовательская система координат. Поверхностное моделирование. Типы моделей трехмерных объектов.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29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3.Средства панорамирования и зумирования чертежа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6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4.Средства создания базовых геометрических объектов (тел).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8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5.Функции для обеспечения необходимой точности моделей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54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6.Средства выполнения операций редактирования объектов (тел). Свойства и визуализация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704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7.Использование полезных приложений, специализированного инструментария при оформлении проектной документации для строительства в соответствии с ГОСТ Р 21.1101-2013.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8.Средства создания чертежной документации из двух- и трехмерного пространства.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В том числе, практических занятий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Практическое занятие № 2. Изучение интерфейса программы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Практическое занятие №3.Создание простейших объектов – примитивов.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Практическое занятие №4.Применение команд редактирования при создании модели.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Практическое занятие №5Применение функций для обеспечения необходимой точности моделей.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Практическое занятие №6.Создание библиотеки объектов для многократного использования. Применение объектов из библиотек и модулей для оформления чертежей в соответствии с требованиями ГОСТ Р 21.1101-2013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Практическое занятие №7.Визуализация (анимация) двух- и трехмерных объектов.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Практическое занятие № 8.Простановка размеров на чертеже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333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F64F33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Практическое занятие №9. Предпечатная подготовка: отображение одного или нескольких масштабированных видов проекта на листе чертежа стандартного размера. Вывод на печать.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 Программное обеспечение для информационного моделирования. </w:t>
            </w:r>
          </w:p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13" w:type="pct"/>
            <w:vMerge w:val="restar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5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629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02., ОК 03., ОК 04., ОК 09., ПК. 1.3., ПК. 1.4.ПК2.3</w:t>
            </w: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Понятие BIM – технологий. 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Состав, функции и возможности использования пакетов прикладных программ для информационного моделирования (BIM-технологий) в профессиональной деятельности.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реализации BIM(</w:t>
            </w:r>
            <w:r w:rsidRPr="00F64F3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Autodesk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 xml:space="preserve">Nemetschek, Allplan, </w:t>
            </w:r>
            <w:r w:rsidRPr="00F64F33">
              <w:rPr>
                <w:rFonts w:ascii="Times New Roman" w:eastAsia="Times New Roman" w:hAnsi="Times New Roman" w:cs="Times New Roman"/>
                <w:lang w:val="en-US" w:eastAsia="ru-RU"/>
              </w:rPr>
              <w:t>Graphisoft</w:t>
            </w: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Способы создания BIM модели.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Коллективная работа над проектом.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Чтение (интерпретация) интерфейса специализированного программного 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обеспечения, поиск контекстной помощи, работа с документацией. 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 специализированного программного обеспечения.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числе,  практических занятий 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№. 10.Введение в информационное моделирование. Установка (особенности установки) программного обеспечения на ПК. Пользовательский интерфейс.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№. 11.Создание простого плана. Инструменты редактирования.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№12. Эскизное проектирование. Построение формообразующих элементов: каркас здания – оси и уровни.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№.№13. Работа с инструментами создания каркасных элементов – стены, перекрытия, крыши.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  <w:vAlign w:val="bottom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№№14. Работа с инструментами создания каркасных элементов – лестницы, пандусы, ограждения.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  <w:vAlign w:val="bottom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№15. Назначение материалов. Заполнение проемов – окна, двери, витражи.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  <w:vAlign w:val="bottom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№16.Создание дополнительных архитектурных и конструктивных элементов.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  <w:vAlign w:val="bottom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17.. Визуализация. Объемные виды, сечения, узлы. Создание сцены.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  <w:vAlign w:val="bottom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18.Организация многопользовательской работы. Создание центрального и локальных файлов.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98" w:type="pct"/>
            <w:vAlign w:val="bottom"/>
          </w:tcPr>
          <w:p w:rsidR="00F64F33" w:rsidRPr="00F64F33" w:rsidRDefault="00F64F33" w:rsidP="00F6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19.Получение рабочей документации. Формирование смет, аннотаций, спецификаций, чертежей. Размещение на листах.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Предпечатная подготовка. Вывод чертежа на печать.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9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 Электронные коммуникации в профессиональной деятельности</w:t>
            </w: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13" w:type="pct"/>
            <w:vMerge w:val="restar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5CE1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629" w:type="pct"/>
            <w:vMerge w:val="restar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ОК 02., ОК 03., ОК 09., ПК. 1.3., ПК. 1.4. ПК2.3</w:t>
            </w: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1. Понятие компьютерных (электронных) коммуникаций. Виды компьютерных коммуникаций (средства связи, компьютерные сети). Программы и службы для совместной работы над проектами, позволяющее просматривать данные, обмениваться ими и выполнять поиск в облаке.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2. Основные принципы работы в сети Интернет. Организация поиска информации в сети Интернет</w:t>
            </w:r>
          </w:p>
        </w:tc>
        <w:tc>
          <w:tcPr>
            <w:tcW w:w="713" w:type="pct"/>
            <w:vMerge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числе,  практических занятий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38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 занятие №20.Организация безопасной работы в сети Интернет.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№21. Применение облачных технологий в профессиональной деятельности. Создание, совместная работа и выполнение расчетов в облаке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760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98" w:type="pct"/>
          </w:tcPr>
          <w:p w:rsidR="00F64F33" w:rsidRPr="00F64F33" w:rsidRDefault="00F64F33" w:rsidP="00F6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9" w:type="pct"/>
            <w:vMerge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3658" w:type="pct"/>
            <w:gridSpan w:val="2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rPr>
          <w:trHeight w:val="20"/>
        </w:trPr>
        <w:tc>
          <w:tcPr>
            <w:tcW w:w="3658" w:type="pct"/>
            <w:gridSpan w:val="2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13" w:type="pct"/>
            <w:vAlign w:val="center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100</w:t>
            </w:r>
          </w:p>
        </w:tc>
        <w:tc>
          <w:tcPr>
            <w:tcW w:w="629" w:type="pct"/>
          </w:tcPr>
          <w:p w:rsidR="00F64F33" w:rsidRPr="00F64F33" w:rsidRDefault="00F64F33" w:rsidP="00F6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F64F33" w:rsidRPr="00F64F33" w:rsidRDefault="00F64F33" w:rsidP="00F64F33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64F33" w:rsidRPr="00F64F33" w:rsidSect="003E7C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4F33" w:rsidRPr="00F64F33" w:rsidRDefault="00F64F33" w:rsidP="00F64F33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F3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F64F33" w:rsidRPr="00F64F33" w:rsidRDefault="00F64F33" w:rsidP="00F64F33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4F33">
        <w:rPr>
          <w:rFonts w:ascii="Times New Roman" w:eastAsia="Times New Roman" w:hAnsi="Times New Roman" w:cs="Times New Roman"/>
          <w:bCs/>
          <w:lang w:eastAsia="ru-RU"/>
        </w:rPr>
        <w:t xml:space="preserve">3.1. </w:t>
      </w:r>
      <w:r w:rsidRPr="00F64F33">
        <w:rPr>
          <w:rFonts w:ascii="Times New Roman" w:eastAsia="Times New Roman" w:hAnsi="Times New Roman" w:cs="Times New Roman"/>
          <w:bCs/>
          <w:sz w:val="24"/>
          <w:lang w:eastAsia="ru-RU"/>
        </w:rPr>
        <w:t>Для реализации программы учебной дисциплины  должны быть предусмотрены следующие специальные помещения:</w:t>
      </w:r>
    </w:p>
    <w:p w:rsidR="00F64F33" w:rsidRPr="00F64F33" w:rsidRDefault="00F64F33" w:rsidP="00F64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«Информационные технологии в профессиональной деятельности»</w:t>
      </w:r>
      <w:r w:rsidRPr="00F64F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4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оснащенный оборудованием: посадочные места по количеству обучающихся,рабочее место преподавателя, доска; техническими средствами</w:t>
      </w:r>
      <w:r w:rsidRPr="00F64F3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обучения: </w:t>
      </w:r>
      <w:r w:rsidRPr="00F64F33">
        <w:rPr>
          <w:rFonts w:ascii="Times New Roman" w:eastAsia="Calibri" w:hAnsi="Times New Roman" w:cs="Times New Roman"/>
          <w:sz w:val="24"/>
          <w:szCs w:val="24"/>
        </w:rPr>
        <w:t>компьютер с необходимым лицензионным программным обеспечением и мультимедиапроектор (рабочее место преподавателя);компьютеры с необходимым лицензионным программным обеспечением по количеству обучающихся (с делением на подгруппы на практические занятия), принтер, сканер, проектор.</w:t>
      </w:r>
    </w:p>
    <w:p w:rsidR="00F64F33" w:rsidRPr="00F64F33" w:rsidRDefault="00F64F33" w:rsidP="00F64F33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64F33" w:rsidRPr="00F64F33" w:rsidRDefault="00F64F33" w:rsidP="00F64F33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F33">
        <w:rPr>
          <w:rFonts w:ascii="Times New Roman" w:eastAsia="Times New Roman" w:hAnsi="Times New Roman" w:cs="Times New Roman"/>
          <w:b/>
          <w:bCs/>
          <w:lang w:eastAsia="ru-RU"/>
        </w:rPr>
        <w:t>3.2. Информационное обеспечение реализации программы</w:t>
      </w:r>
    </w:p>
    <w:p w:rsidR="00F64F33" w:rsidRPr="00F64F33" w:rsidRDefault="00F64F33" w:rsidP="00F64F33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64F33">
        <w:rPr>
          <w:rFonts w:ascii="Times New Roman" w:eastAsia="Times New Roman" w:hAnsi="Times New Roman" w:cs="Times New Roman"/>
          <w:bCs/>
          <w:lang w:eastAsia="ru-RU"/>
        </w:rPr>
        <w:t>Для реализации программы библиотечный фонд образовательной организации должен иметь п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рекомендуемых для использования в образовательном процессе</w:t>
      </w:r>
    </w:p>
    <w:p w:rsidR="00F64F33" w:rsidRPr="00F64F33" w:rsidRDefault="00F64F33" w:rsidP="00F64F33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F64F33" w:rsidRPr="00F64F33" w:rsidRDefault="00F64F33" w:rsidP="00F64F33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F64F33">
        <w:rPr>
          <w:rFonts w:ascii="Times New Roman" w:eastAsia="Times New Roman" w:hAnsi="Times New Roman" w:cs="Times New Roman"/>
          <w:b/>
          <w:lang w:eastAsia="ru-RU"/>
        </w:rPr>
        <w:t>3.2.1. Печатные издания</w:t>
      </w:r>
    </w:p>
    <w:p w:rsidR="00F64F33" w:rsidRPr="00F64F33" w:rsidRDefault="00F64F33" w:rsidP="00F64F33">
      <w:pPr>
        <w:numPr>
          <w:ilvl w:val="0"/>
          <w:numId w:val="4"/>
        </w:numPr>
        <w:spacing w:after="200" w:line="276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F64F33">
        <w:rPr>
          <w:rFonts w:ascii="Times New Roman" w:eastAsia="Times New Roman" w:hAnsi="Times New Roman" w:cs="Times New Roman"/>
          <w:lang w:eastAsia="ru-RU"/>
        </w:rPr>
        <w:t>Михеева Е.В. Информационные технологии в профессиональной деятельности. Технические специальности: учебник для студ. Учреждений сред.проф. образования / Е.В. Михеева, О.И. Титова. – М.: Издательский центр «Академия», 2017 – 416 с.</w:t>
      </w:r>
    </w:p>
    <w:p w:rsidR="00F64F33" w:rsidRPr="00F64F33" w:rsidRDefault="00F64F33" w:rsidP="00F64F3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Cs w:val="12"/>
          <w:lang w:eastAsia="ru-RU"/>
        </w:rPr>
      </w:pPr>
    </w:p>
    <w:p w:rsidR="00F64F33" w:rsidRPr="00F64F33" w:rsidRDefault="00F64F33" w:rsidP="00F64F33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F64F33">
        <w:rPr>
          <w:rFonts w:ascii="Times New Roman" w:eastAsia="Times New Roman" w:hAnsi="Times New Roman" w:cs="Times New Roman"/>
          <w:b/>
          <w:lang w:eastAsia="ru-RU"/>
        </w:rPr>
        <w:t>3.2.2. Электронные издания (электронные ресурсы)</w:t>
      </w:r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Аббасов И.Б. Основы трехмерного моделирования в 3DS MAX 2018 [Электронный ресурс]: учебное пособие/ Аббасов И.Б.— Электрон.текстовыеданные.— Саратов: Профобразование, 2017.— 176 c.— Режим доступа: http://www.iprbookshop.ru/64050.html.— ЭБС «IPRbooks</w:t>
      </w:r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компьютерной литературы  (Библиотека книг компьютерной тематики (монографии, диссертации, книги, статьи, новости и аналитика, конспекты лекций, рефераты, учебники). [Электронный ресурс] -Режим доступа: http://it.eup.ru/</w:t>
      </w:r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учебной и научной литературы [Электронный ресурс]: портал. – Режим доступа </w:t>
      </w:r>
      <w:hyperlink r:id="rId7" w:history="1">
        <w:r w:rsidRPr="00F64F3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http://sbiblio.com</w:t>
        </w:r>
      </w:hyperlink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учебной и научной литературы [Электронный ресурс]: портал. – Режим доступа http://znanium.com/</w:t>
      </w:r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Габидулин В.М. Трехмерное моделирование в AutoCAD 2016 [Электронный ресурс]/ Габидулин В.М.— Электрон.текстовыеданные.— Саратов: Профобразование, 2017.— 240 c.— Режим доступа: http://www.iprbookshop.ru/64052.html.— ЭБС «IPRbooks»</w:t>
      </w:r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 САПР и графика [Электронный ресурс]: портал. – Режим доступа http://sapr.ru/</w:t>
      </w:r>
    </w:p>
    <w:p w:rsidR="00F64F33" w:rsidRPr="00F64F33" w:rsidRDefault="00F64F33" w:rsidP="00F64F33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«Единое окно доступа к образовательным ресурсам» [Электронный ресурс]: портал. – Режим доступа http://window.edu.ru/library </w:t>
      </w:r>
    </w:p>
    <w:p w:rsidR="00F64F33" w:rsidRPr="00F64F33" w:rsidRDefault="00F64F33" w:rsidP="00F64F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сайтов - Мир информатики [Электронный ресурс]:. Режим доступа: </w:t>
      </w:r>
      <w:hyperlink r:id="rId8" w:history="1">
        <w:r w:rsidRPr="00F64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http://jgk.ucoz.ru/dir/</w:t>
        </w:r>
      </w:hyperlink>
    </w:p>
    <w:p w:rsidR="00F64F33" w:rsidRPr="00F64F33" w:rsidRDefault="00F64F33" w:rsidP="00F64F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библиотека.[Электронный ресурс]-  Режим доступа: </w:t>
      </w:r>
      <w:hyperlink r:id="rId9" w:history="1">
        <w:r w:rsidRPr="00F64F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http://elibrary.ru/defaultx.asp</w:t>
        </w:r>
      </w:hyperlink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Официальный сайт компании Autodesk.[Электронный ресурс]- Режим доступа: </w:t>
      </w: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http://www.autodesk.ru/</w:t>
      </w:r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компании  Graphisoft.[Электронный ресурс]-  Режим доступа: http://www.graphisoft.ru/archicad/</w:t>
      </w:r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компании  Allplan.[Электронный ресурс]-  Режим доступа: https://www.allplan.com/en/</w:t>
      </w:r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САПР – журнал. Статьи, уроки и материалы для специалистов в области САПР [Электронный ресурс]- Режим доступа: http://sapr-journal.ru/ </w:t>
      </w:r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поддержки пользователей САПР [Электронный ресурс]: портал. – Режим доступа http://cad.dp.ua/</w:t>
      </w:r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F6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Самоучитель AUTOCAD [Электронный ресурс]:  — Режим доступа :http://autocad-specialist.ru/ </w:t>
      </w:r>
    </w:p>
    <w:p w:rsidR="00F64F33" w:rsidRPr="00F64F33" w:rsidRDefault="00F64F33" w:rsidP="00F64F33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</w:rPr>
      </w:pPr>
      <w:r w:rsidRPr="00F64F33">
        <w:rPr>
          <w:rFonts w:ascii="Times New Roman" w:eastAsia="Calibri" w:hAnsi="Times New Roman" w:cs="Times New Roman"/>
          <w:color w:val="000000"/>
        </w:rPr>
        <w:t>Федотов Н.Н. Защита информации [Электронный ресурс]: Учебный курс http://www.college.ru/UDP/texts</w:t>
      </w:r>
    </w:p>
    <w:p w:rsidR="00F64F33" w:rsidRPr="00F64F33" w:rsidRDefault="00F64F33" w:rsidP="00F64F33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AutodeskInventorProfessional. Этапы выполнения чертежа [Электронный ресурс]: методические указания к выполнению графических работ по курсу «Инженерная и компьютерная графика»/ — Электрон.текстовые данные.— Липецк: Липецкий государственный технический университет, ЭБС АСВ, 2015.— 24 c.— Режим доступа: http://www.iprbookshop.ru/55623.html.— ЭБС «IPRbooks»</w:t>
      </w:r>
    </w:p>
    <w:p w:rsidR="00F64F33" w:rsidRPr="00F64F33" w:rsidRDefault="00F64F33" w:rsidP="00F64F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2"/>
          <w:sz w:val="24"/>
          <w:szCs w:val="24"/>
        </w:rPr>
      </w:pPr>
    </w:p>
    <w:p w:rsidR="00F64F33" w:rsidRPr="00F64F33" w:rsidRDefault="00F64F33" w:rsidP="00F64F3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F64F33">
        <w:rPr>
          <w:rFonts w:ascii="Times New Roman" w:eastAsia="Times New Roman" w:hAnsi="Times New Roman" w:cs="Times New Roman"/>
          <w:b/>
          <w:bCs/>
          <w:lang w:eastAsia="ru-RU"/>
        </w:rPr>
        <w:t xml:space="preserve">3.2.3. Дополнительные источники </w:t>
      </w:r>
      <w:r w:rsidRPr="00F64F33">
        <w:rPr>
          <w:rFonts w:ascii="Times New Roman" w:eastAsia="Times New Roman" w:hAnsi="Times New Roman" w:cs="Times New Roman"/>
          <w:bCs/>
          <w:i/>
          <w:lang w:eastAsia="ru-RU"/>
        </w:rPr>
        <w:t>(при необходимости)</w:t>
      </w:r>
    </w:p>
    <w:p w:rsidR="00F64F33" w:rsidRPr="00F64F33" w:rsidRDefault="00F64F33" w:rsidP="00F64F33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ВандезандДж</w:t>
      </w:r>
      <w:r w:rsidRPr="00F64F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.,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РидФ</w:t>
      </w:r>
      <w:r w:rsidRPr="00F64F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КригелЭ</w:t>
      </w:r>
      <w:r w:rsidRPr="00F64F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Autodesk  Revit Architecture. 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 курс. Официальный учебный курс</w:t>
      </w:r>
      <w:r w:rsidRPr="00F64F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Autodesk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/Перевод с англ. В. В. Талапов. – М.: ДМК</w:t>
      </w:r>
      <w:r w:rsidRPr="00F64F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Пресс, 201</w:t>
      </w:r>
      <w:r w:rsidRPr="00F64F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328 с.: ил.</w:t>
      </w:r>
    </w:p>
    <w:p w:rsidR="00F64F33" w:rsidRPr="00F64F33" w:rsidRDefault="00F64F33" w:rsidP="00F64F33">
      <w:pPr>
        <w:numPr>
          <w:ilvl w:val="0"/>
          <w:numId w:val="4"/>
        </w:num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Короткин А.А. Информационные технологии: учебник для студ. учреждений сред.проф. Образования / Г.С.гохберг, А.В. Зафиевский, А.А. Короткин. –1-е изд. – М.: Издательский центр «Академия», 2017. – 240с.</w:t>
      </w:r>
    </w:p>
    <w:p w:rsidR="00F64F33" w:rsidRPr="00F64F33" w:rsidRDefault="00F64F33" w:rsidP="00F64F33">
      <w:pPr>
        <w:numPr>
          <w:ilvl w:val="0"/>
          <w:numId w:val="4"/>
        </w:num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Полякова Т. А., Стрельцов А. А., Чубукова С. Г., Ниесов В. А. Организационное и правовое обеспечение информационной безопасности : учебник и практикум для СПО /; отв. ред. Т. А. Полякова, А. А. Стрельцов. — М. : Издательство Юрайт, 2018. — 325 с. — (Серия : Профессиональное образование). — ISBN 978-5-534-00843-2. </w:t>
      </w:r>
    </w:p>
    <w:p w:rsidR="00F64F33" w:rsidRPr="00F64F33" w:rsidRDefault="00F64F33" w:rsidP="00F64F33">
      <w:pPr>
        <w:numPr>
          <w:ilvl w:val="0"/>
          <w:numId w:val="4"/>
        </w:numPr>
        <w:spacing w:after="0" w:line="276" w:lineRule="auto"/>
        <w:ind w:left="426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Советов, Б. Я. Информационные технологии : учебник для СПО / Б. Я. Советов, В. В. Цехановский. — 7-е изд., перераб. и доп. — М. : Издательство Юрайт, 2018. — 327 с. — (Серия : Профессиональное образование). — ISBN 978-5-534-06399-8. </w:t>
      </w:r>
    </w:p>
    <w:p w:rsidR="00F64F33" w:rsidRPr="00F64F33" w:rsidRDefault="00F64F33" w:rsidP="00F64F3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4F33">
        <w:rPr>
          <w:rFonts w:ascii="Times New Roman" w:eastAsia="Times New Roman" w:hAnsi="Times New Roman" w:cs="Times New Roman"/>
          <w:bCs/>
          <w:lang w:eastAsia="ru-RU"/>
        </w:rPr>
        <w:t>Методические указания для выполнения практических работ.</w:t>
      </w:r>
    </w:p>
    <w:p w:rsidR="00F64F33" w:rsidRPr="00F64F33" w:rsidRDefault="00F64F33" w:rsidP="00F64F3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4F33">
        <w:rPr>
          <w:rFonts w:ascii="Times New Roman" w:eastAsia="Times New Roman" w:hAnsi="Times New Roman" w:cs="Times New Roman"/>
          <w:bCs/>
          <w:lang w:eastAsia="ru-RU"/>
        </w:rPr>
        <w:t>Методические рекомендации для выполнения самостоятельной работы.</w:t>
      </w:r>
    </w:p>
    <w:p w:rsidR="00F64F33" w:rsidRPr="00F64F33" w:rsidRDefault="00F64F33" w:rsidP="00F64F3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64F33" w:rsidRPr="00F64F33" w:rsidRDefault="00F64F33" w:rsidP="00F64F33">
      <w:pPr>
        <w:spacing w:after="200" w:line="276" w:lineRule="auto"/>
        <w:ind w:left="142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  <w:r w:rsidRPr="00F64F33">
        <w:rPr>
          <w:rFonts w:ascii="Times New Roman" w:eastAsia="Times New Roman" w:hAnsi="Times New Roman" w:cs="Times New Roman"/>
          <w:b/>
          <w:i/>
          <w:lang w:eastAsia="ru-RU"/>
        </w:rPr>
        <w:t>4.КОНТРОЛЬ И ОЦЕНКА РЕЗУЛЬТАТОВ ОСВОЕНИЯ УЧЕБНОЙ ДИСЦИПЛИНЫ</w:t>
      </w:r>
    </w:p>
    <w:p w:rsidR="00F64F33" w:rsidRPr="00F64F33" w:rsidRDefault="00F64F33" w:rsidP="00F64F3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4073"/>
        <w:gridCol w:w="1987"/>
      </w:tblGrid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Результаты обучения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Критерии оценки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Методы оценки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Знать: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состав, функции и возможности использования информационных и телекоммуникационных технологий для информационного </w:t>
            </w: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моделирования (</w:t>
            </w: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BIM</w:t>
            </w: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-технологий) в профессиональной деятельности;</w:t>
            </w:r>
          </w:p>
        </w:tc>
        <w:tc>
          <w:tcPr>
            <w:tcW w:w="2128" w:type="pct"/>
            <w:shd w:val="clear" w:color="auto" w:fill="auto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Выбирает информационные технологии для информационного моделирования. Демонстрирует  знания состава, функций и возможностей информационных и коммуникационных технологий в профессиональной 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деятельности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Тестирование, оценка выполнения самостоятельных индивидуальных заданий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этапы решения профессиональных задач с помощью персонального компьютера;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Выбирает необходимое программное обеспечение для решения профессиональных задач,</w:t>
            </w:r>
          </w:p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знания основные этапов решения, правильность последовательности  выполнения действий при решении  профессиональных задач с помощью персонального компьютера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Тестирование, оценка выполнения самостоятельных индивидуальных заданий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периферийных устройств, необходимых для реализации автоматизированного рабочего места на базе персонального компьютера;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 новые технологии (или их элементы) при решении профессиональных задач, демонстрирует знаниперечня периферийных устройств, необходимых для реализации автоматизированного рабочего места на базе персонального компьютера</w:t>
            </w:r>
          </w:p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Тестирование оценка выполнения самостоятельных индивидуальных заданий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поиска информации;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Демонстрирует  знания поисковых систем в профессиональной деятельности.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Тестирование оценка выполнения самостоятельных индивидуальных заданий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освоения пакетов прикладных программ.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Подбирает информационные ресурсы для решения профессиональных задач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Тестирование оценка выполнения самостоятельных индивидуальных заданий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Уметь: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Применяет  средства  информационных технологий для решения профессиональных задач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highlight w:val="green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выполнения практических работ</w:t>
            </w:r>
          </w:p>
        </w:tc>
      </w:tr>
      <w:tr w:rsidR="00F64F33" w:rsidRPr="00F64F33" w:rsidTr="00DC4755">
        <w:trPr>
          <w:trHeight w:val="1691"/>
        </w:trPr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программное обеспечение, компьютерные и телекоммуникационные средства в профессиональной деятельности;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Выполняет все виды работ по программному обеспечению при информационном моделировании, визуализации, создании чертежной документации.  </w:t>
            </w:r>
          </w:p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выполнения практических работ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89"/>
              <w:contextualSpacing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отображать информацию с помощью принтеров, </w:t>
            </w: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плоттеров и средств мультимедиа;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Отображает информацию с помощью с помощью принтеров, плоттеров и 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средств мультимедиа;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Оценка результатов </w:t>
            </w: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выполнения практических работ</w:t>
            </w:r>
          </w:p>
        </w:tc>
      </w:tr>
      <w:tr w:rsidR="00F64F33" w:rsidRPr="00F64F33" w:rsidTr="00DC4755">
        <w:tc>
          <w:tcPr>
            <w:tcW w:w="1834" w:type="pct"/>
          </w:tcPr>
          <w:p w:rsidR="00F64F33" w:rsidRPr="00F64F33" w:rsidRDefault="00F64F33" w:rsidP="00F64F33">
            <w:pPr>
              <w:numPr>
                <w:ilvl w:val="0"/>
                <w:numId w:val="1"/>
              </w:numPr>
              <w:spacing w:after="20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пакеты прикладных программ;</w:t>
            </w:r>
          </w:p>
        </w:tc>
        <w:tc>
          <w:tcPr>
            <w:tcW w:w="212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Устанавливает прикладные  программы</w:t>
            </w:r>
          </w:p>
        </w:tc>
        <w:tc>
          <w:tcPr>
            <w:tcW w:w="1038" w:type="pct"/>
          </w:tcPr>
          <w:p w:rsidR="00F64F33" w:rsidRPr="00F64F33" w:rsidRDefault="00F64F33" w:rsidP="00F64F3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4F3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выполнения практических работ</w:t>
            </w:r>
          </w:p>
        </w:tc>
      </w:tr>
    </w:tbl>
    <w:p w:rsidR="00F64F33" w:rsidRPr="00F64F33" w:rsidRDefault="00F64F33" w:rsidP="00F64F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F64F33" w:rsidRPr="00F64F33" w:rsidRDefault="00F64F33" w:rsidP="00F64F33">
      <w:pPr>
        <w:spacing w:after="200" w:line="276" w:lineRule="auto"/>
        <w:rPr>
          <w:rFonts w:ascii="Calibri" w:eastAsia="Calibri" w:hAnsi="Calibri" w:cs="Times New Roman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F33" w:rsidRPr="00F64F33" w:rsidRDefault="00F64F33" w:rsidP="00F64F33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3A73" w:rsidRDefault="00221814"/>
    <w:sectPr w:rsidR="00B53A73" w:rsidSect="0070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C9" w:rsidRDefault="00D979C9" w:rsidP="00F64F33">
      <w:pPr>
        <w:spacing w:after="0" w:line="240" w:lineRule="auto"/>
      </w:pPr>
      <w:r>
        <w:separator/>
      </w:r>
    </w:p>
  </w:endnote>
  <w:endnote w:type="continuationSeparator" w:id="0">
    <w:p w:rsidR="00D979C9" w:rsidRDefault="00D979C9" w:rsidP="00F6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C9" w:rsidRDefault="00D979C9" w:rsidP="00F64F33">
      <w:pPr>
        <w:spacing w:after="0" w:line="240" w:lineRule="auto"/>
      </w:pPr>
      <w:r>
        <w:separator/>
      </w:r>
    </w:p>
  </w:footnote>
  <w:footnote w:type="continuationSeparator" w:id="0">
    <w:p w:rsidR="00D979C9" w:rsidRDefault="00D979C9" w:rsidP="00F64F33">
      <w:pPr>
        <w:spacing w:after="0" w:line="240" w:lineRule="auto"/>
      </w:pPr>
      <w:r>
        <w:continuationSeparator/>
      </w:r>
    </w:p>
  </w:footnote>
  <w:footnote w:id="1">
    <w:p w:rsidR="00F64F33" w:rsidRPr="00E13563" w:rsidRDefault="00F64F33" w:rsidP="00F64F33">
      <w:pPr>
        <w:pStyle w:val="a3"/>
        <w:jc w:val="both"/>
        <w:rPr>
          <w:i/>
          <w:lang w:val="ru-RU"/>
        </w:rPr>
      </w:pPr>
      <w:r>
        <w:rPr>
          <w:rStyle w:val="a5"/>
        </w:rPr>
        <w:footnoteRef/>
      </w:r>
      <w:r w:rsidRPr="00E13563">
        <w:rPr>
          <w:rStyle w:val="a6"/>
          <w:lang w:val="ru-RU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9A"/>
    <w:multiLevelType w:val="hybridMultilevel"/>
    <w:tmpl w:val="7BC83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A1E56"/>
    <w:multiLevelType w:val="hybridMultilevel"/>
    <w:tmpl w:val="DB1C529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8C16748"/>
    <w:multiLevelType w:val="hybridMultilevel"/>
    <w:tmpl w:val="EF1EF120"/>
    <w:lvl w:ilvl="0" w:tplc="4AA4F840">
      <w:numFmt w:val="bullet"/>
      <w:lvlText w:val="–"/>
      <w:lvlJc w:val="left"/>
      <w:pPr>
        <w:ind w:left="720" w:hanging="360"/>
      </w:pPr>
      <w:rPr>
        <w:rFonts w:ascii="Modern No. 20" w:hAnsi="Modern No. 20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7642C"/>
    <w:multiLevelType w:val="hybridMultilevel"/>
    <w:tmpl w:val="0B18E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27892"/>
    <w:multiLevelType w:val="hybridMultilevel"/>
    <w:tmpl w:val="09A2CFAA"/>
    <w:lvl w:ilvl="0" w:tplc="4AA4F840">
      <w:numFmt w:val="bullet"/>
      <w:lvlText w:val="–"/>
      <w:lvlJc w:val="left"/>
      <w:pPr>
        <w:ind w:left="360" w:hanging="360"/>
      </w:pPr>
      <w:rPr>
        <w:rFonts w:ascii="Modern No. 20" w:hAnsi="Modern No. 20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F33"/>
    <w:rsid w:val="000C5D86"/>
    <w:rsid w:val="00112C7D"/>
    <w:rsid w:val="00221814"/>
    <w:rsid w:val="00397580"/>
    <w:rsid w:val="00530492"/>
    <w:rsid w:val="006D3749"/>
    <w:rsid w:val="00704787"/>
    <w:rsid w:val="00795CE1"/>
    <w:rsid w:val="00D979C9"/>
    <w:rsid w:val="00F6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74755-D547-4C6B-9DD4-05C6C4DD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6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64F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rsid w:val="00F64F33"/>
    <w:rPr>
      <w:rFonts w:cs="Times New Roman"/>
      <w:vertAlign w:val="superscript"/>
    </w:rPr>
  </w:style>
  <w:style w:type="character" w:styleId="a6">
    <w:name w:val="Emphasis"/>
    <w:uiPriority w:val="20"/>
    <w:qFormat/>
    <w:rsid w:val="00F64F3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gk.ucoz.ru/d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bibl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студент</cp:lastModifiedBy>
  <cp:revision>5</cp:revision>
  <dcterms:created xsi:type="dcterms:W3CDTF">2022-06-17T06:25:00Z</dcterms:created>
  <dcterms:modified xsi:type="dcterms:W3CDTF">2025-09-11T01:14:00Z</dcterms:modified>
</cp:coreProperties>
</file>