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360" w:before="0" w:after="0"/>
        <w:jc w:val="right"/>
        <w:rPr>
          <w:rFonts w:ascii="Times New Roman" w:hAnsi="Times New Roman" w:eastAsia="Calibri" w:cs="Times New Roman"/>
          <w:sz w:val="24"/>
          <w:szCs w:val="24"/>
          <w:lang w:val="ru-RU"/>
        </w:rPr>
      </w:pPr>
      <w:r>
        <w:rPr>
          <w:rFonts w:eastAsia="Calibri" w:cs="Times New Roman" w:ascii="Times New Roman" w:hAnsi="Times New Roman"/>
          <w:sz w:val="24"/>
          <w:szCs w:val="24"/>
          <w:lang w:val="ru-RU"/>
        </w:rPr>
        <w:t>Мелкомукова Ирина Григорьевна,</w:t>
      </w:r>
    </w:p>
    <w:p>
      <w:pPr>
        <w:pStyle w:val="Normal"/>
        <w:spacing w:lineRule="auto" w:line="360" w:before="0" w:after="0"/>
        <w:jc w:val="right"/>
        <w:rPr>
          <w:rFonts w:ascii="Times New Roman" w:hAnsi="Times New Roman" w:eastAsia="Calibri" w:cs="Times New Roman"/>
          <w:sz w:val="24"/>
          <w:szCs w:val="24"/>
          <w:lang w:val="ru-RU"/>
        </w:rPr>
      </w:pPr>
      <w:r>
        <w:rPr>
          <w:rFonts w:eastAsia="Calibri" w:cs="Times New Roman" w:ascii="Times New Roman" w:hAnsi="Times New Roman"/>
          <w:sz w:val="24"/>
          <w:szCs w:val="24"/>
          <w:lang w:val="ru-RU"/>
        </w:rPr>
        <w:t xml:space="preserve">воспитатель МБДОУ детского сада № 504 </w:t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jc w:val="center"/>
        <w:rPr>
          <w:b/>
          <w:b/>
          <w:bCs/>
        </w:rPr>
      </w:pPr>
      <w:r>
        <w:rPr>
          <w:rFonts w:eastAsia="Calibri" w:cs="Times New Roman" w:ascii="Times New Roman" w:hAnsi="Times New Roman"/>
          <w:b/>
          <w:bCs/>
          <w:sz w:val="24"/>
          <w:szCs w:val="24"/>
        </w:rPr>
        <w:t>Методическая разработка музейно-образовательных проектов «Урок в музее»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ab/>
        <w:t>Музейный проект «Музей цвета»</w:t>
      </w:r>
    </w:p>
    <w:p>
      <w:pPr>
        <w:pStyle w:val="Normal"/>
        <w:spacing w:lineRule="auto" w:line="360" w:before="0" w:after="0"/>
        <w:jc w:val="both"/>
        <w:rPr/>
      </w:pPr>
      <w:r>
        <w:rPr>
          <w:rFonts w:eastAsia="Calibri" w:cs="Times New Roman" w:ascii="Times New Roman" w:hAnsi="Times New Roman"/>
          <w:sz w:val="24"/>
          <w:szCs w:val="24"/>
        </w:rPr>
        <w:tab/>
        <w:t xml:space="preserve">Участники проекта: дети подготовительной группы, родители, воспитатель, </w:t>
      </w:r>
    </w:p>
    <w:p>
      <w:pPr>
        <w:pStyle w:val="Normal"/>
        <w:spacing w:lineRule="auto" w:line="360" w:before="0" w:after="0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ab/>
        <w:t xml:space="preserve">Сроки реализации проекта: январь 2023 г. - февраль 2023 г. 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b/>
          <w:bCs/>
          <w:sz w:val="24"/>
          <w:szCs w:val="24"/>
        </w:rPr>
        <w:t>Актуальность.</w:t>
      </w:r>
      <w:r>
        <w:rPr>
          <w:rFonts w:eastAsia="Calibri" w:cs="Times New Roman" w:ascii="Times New Roman" w:hAnsi="Times New Roman"/>
          <w:sz w:val="24"/>
          <w:szCs w:val="24"/>
        </w:rPr>
        <w:t xml:space="preserve"> Дети дошкольного возраста могут многого не замечать в силу синкретичности (слитности) восприятия, очень небольшого опыта, неразвитой способности вглядываться, вслушиваться в происходящее вокруг. Педагогам и родителям предстоит научить их видеть предметы, объекты природы во всем богатстве их признаков: формы, величины, строения, цвета и др. Одним из ярких и часто определяющих признаков предметов и явлений является цвет. Цвета имеют свойства по-разному воздействовать на людей, вызывать самые разные эмоции. У каждого человека и ребенка есть свои любимые цвета, которые его радуют, создают хорошее настроение. В силу этого в изобразительном искусстве и детском творчестве цвет становится важным средством выразительности создаваемого взрослым и маленьким художником образа. Овладение детьми цветовым богатством окружающего мира, основанного на сенсорном развитии ребенка, когда в работу включаются разнообразные художественные техники, при условии их интеграции, то их воздействие на развитие ребенка углубляется и расширяется.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Очень важно научить ребенка видеть красоту окружающих предметов, явлений и как по-разному их отображают в своем творчестве художники. Каждый показывает их необычность, привлекает внимание к тому, что он любит, что ему нравится, художник показывает свое отношение к изображаемому.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Из опыта работы знаю, что ребята, играющие в шахматы обладают высокой обучаемостью. Игра в шахматы способствует развитию личности ребенка, формированию творческих способностей, воспитанию важных личностных качеств. Дети способны к самостоятельному обучению, к решению проблемных задач. Занятия шахматами развивает у детей логичность и последовательность мышления, умение анализировать, а также укрепляет характер. Ребята становятся сосредоточеннее, лучше запоминают, сравнивают, предвидят результат, планируют свою деятельность.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b/>
          <w:bCs/>
          <w:sz w:val="24"/>
          <w:szCs w:val="24"/>
        </w:rPr>
        <w:t>Цель проекта.</w:t>
      </w:r>
      <w:r>
        <w:rPr>
          <w:rFonts w:eastAsia="Calibri" w:cs="Times New Roman" w:ascii="Times New Roman" w:hAnsi="Times New Roman"/>
          <w:sz w:val="24"/>
          <w:szCs w:val="24"/>
        </w:rPr>
        <w:t xml:space="preserve"> Приобщить детей старшего дошкольного возраста к ценностям культуры через организацию различных образовательных событий с использованием музейно-образовательной среды. </w:t>
      </w:r>
      <w:r>
        <w:rPr>
          <w:rFonts w:eastAsia="Calibri" w:cs="Times New Roman" w:ascii="Times New Roman" w:hAnsi="Times New Roman"/>
          <w:color w:val="000000"/>
          <w:sz w:val="24"/>
          <w:szCs w:val="24"/>
        </w:rPr>
        <w:t>Развитие у детей познавательного интереса, стремления к получению новых знаний, формирование положительной мотивации к дальнейшему обучению в школе; создание условий для развития воображения и художественно-творческих способностей,</w:t>
      </w:r>
    </w:p>
    <w:p>
      <w:pPr>
        <w:pStyle w:val="ListParagraph"/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Задачи проекта.</w:t>
      </w:r>
    </w:p>
    <w:p>
      <w:pPr>
        <w:pStyle w:val="ListParagraph"/>
        <w:numPr>
          <w:ilvl w:val="0"/>
          <w:numId w:val="1"/>
        </w:numPr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расширять первичные представления об основных живописных жанрах, учить видеть выразительные средства живописного произведения; н</w:t>
      </w:r>
      <w:r>
        <w:rPr>
          <w:rFonts w:eastAsia="Calibri" w:cs="Times New Roman" w:ascii="Times New Roman" w:hAnsi="Times New Roman"/>
          <w:color w:val="000000"/>
          <w:sz w:val="24"/>
          <w:szCs w:val="24"/>
        </w:rPr>
        <w:t>аучить детей видеть богатство и многообразие цветов и оттенков в окружающем мире</w:t>
      </w:r>
    </w:p>
    <w:p>
      <w:pPr>
        <w:pStyle w:val="ListParagraph"/>
        <w:numPr>
          <w:ilvl w:val="0"/>
          <w:numId w:val="1"/>
        </w:numPr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продолжать формировать у детей умение сравнивать, группировать, обобщать, классифицировать предметы по цвету, величине, форме;</w:t>
      </w:r>
    </w:p>
    <w:p>
      <w:pPr>
        <w:pStyle w:val="ListParagraph"/>
        <w:numPr>
          <w:ilvl w:val="0"/>
          <w:numId w:val="1"/>
        </w:numPr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формировать у детей предпосылки к поисковой деятельности, способствовать индивидуальному самовыражению в процессе продуктивной деятельности, учить детей сотрудничать, организуя групповые формы в продуктивных видах деятельности;</w:t>
      </w:r>
    </w:p>
    <w:p>
      <w:pPr>
        <w:pStyle w:val="ListParagraph"/>
        <w:numPr>
          <w:ilvl w:val="0"/>
          <w:numId w:val="1"/>
        </w:numPr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развивать эстетическое восприятие, художественный вкус, эстетическое отношение к окружающему, к искусству;</w:t>
      </w:r>
    </w:p>
    <w:p>
      <w:pPr>
        <w:pStyle w:val="ListParagraph"/>
        <w:numPr>
          <w:ilvl w:val="0"/>
          <w:numId w:val="1"/>
        </w:numPr>
        <w:spacing w:lineRule="auto" w:line="360" w:before="0" w:after="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>умение самостоятельно создавать художественные образы, создание нового экспоната, соответствующего тематике экспозиции в «Музее цвета»;</w:t>
      </w:r>
    </w:p>
    <w:p>
      <w:pPr>
        <w:pStyle w:val="Normal"/>
        <w:spacing w:lineRule="auto" w:line="360" w:before="0" w:after="0"/>
        <w:ind w:firstLine="360"/>
        <w:contextualSpacing/>
        <w:jc w:val="both"/>
        <w:rPr>
          <w:b/>
          <w:b/>
          <w:bCs/>
        </w:rPr>
      </w:pPr>
      <w:r>
        <w:rPr>
          <w:rFonts w:eastAsia="Calibri" w:cs="Times New Roman" w:ascii="Times New Roman" w:hAnsi="Times New Roman"/>
          <w:b/>
          <w:bCs/>
          <w:sz w:val="24"/>
          <w:szCs w:val="24"/>
        </w:rPr>
        <w:t>Прогнозируемый результат:</w:t>
      </w:r>
    </w:p>
    <w:p>
      <w:pPr>
        <w:pStyle w:val="Normal"/>
        <w:spacing w:lineRule="auto" w:line="360" w:before="0" w:after="0"/>
        <w:ind w:firstLine="360"/>
        <w:contextualSpacing/>
        <w:jc w:val="both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eastAsia="Calibri" w:cs="Times New Roman" w:ascii="Times New Roman" w:hAnsi="Times New Roman"/>
          <w:sz w:val="24"/>
          <w:szCs w:val="24"/>
        </w:rPr>
        <w:t xml:space="preserve">дети знают жанры живописи, у детей развивается чувство цвета, принимают активное участие в художественной деятельности, посещают выставки и музеи совместно с родителями. Умеют организовывать и планировать совместные действия со сверстниками и взрослыми, в том числе умеют работать в команде, включая трудовую и проектную деятельность. </w:t>
      </w:r>
      <w:r>
        <w:rPr>
          <w:rFonts w:eastAsia="Calibri" w:cs="Times New Roman" w:ascii="Times New Roman" w:hAnsi="Times New Roman"/>
          <w:sz w:val="24"/>
          <w:szCs w:val="24"/>
          <w:shd w:fill="auto" w:val="clear"/>
        </w:rPr>
        <w:t xml:space="preserve">Сформировано уважительное отношение к культурному наследию нашей страны. 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ab/>
        <w:t>Этапы реализации проекта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ab/>
        <w:t xml:space="preserve">1. Подготовительный этап. 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ab/>
        <w:t>1. Создание музейно-образовательной среды: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подбор материала для оформления «Музея цвета», создание цветовой экспозиции;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подбор материала для информирования родителей о теме проекта (обсуждение проблемы по теме «Колористика», определить пути решения, консультации для родителей  «Музейная педагогика», «Мы пришли в музей», наглядная агитация «Игра в шахматы для дошкольников»);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изучение методической литературы, информационных и дидактических материалов для разработки презентаций, мероприятий проекта;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чтение художественной литературы по «цветоведению», жанрам живописи;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-исследовательская деятельность детей с изобразительным материалом, с цветом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- включение мероприятий проекта в режимные моменты: утренний и вечерний круг.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ab/>
        <w:t>2.Основной этап.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ab/>
        <w:t xml:space="preserve">Комплексно-тематический план реализации проекта </w:t>
      </w:r>
    </w:p>
    <w:tbl>
      <w:tblPr>
        <w:tblStyle w:val="a3"/>
        <w:tblW w:w="924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74"/>
        <w:gridCol w:w="941"/>
        <w:gridCol w:w="2874"/>
        <w:gridCol w:w="2268"/>
        <w:gridCol w:w="2582"/>
      </w:tblGrid>
      <w:tr>
        <w:trPr/>
        <w:tc>
          <w:tcPr>
            <w:tcW w:w="9239" w:type="dxa"/>
            <w:gridSpan w:val="5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Содержание детской деятельности</w:t>
            </w:r>
          </w:p>
        </w:tc>
      </w:tr>
      <w:tr>
        <w:trPr>
          <w:trHeight w:val="562" w:hRule="atLeast"/>
        </w:trPr>
        <w:tc>
          <w:tcPr>
            <w:tcW w:w="9239" w:type="dxa"/>
            <w:gridSpan w:val="5"/>
            <w:tcBorders/>
            <w:vAlign w:val="bottom"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center"/>
              <w:rPr>
                <w:rFonts w:ascii="Times New Roman" w:hAnsi="Times New Roman" w:eastAsia="Calibri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Ценности</w:t>
            </w:r>
          </w:p>
        </w:tc>
      </w:tr>
      <w:tr>
        <w:trPr>
          <w:trHeight w:val="562" w:hRule="atLeast"/>
        </w:trPr>
        <w:tc>
          <w:tcPr>
            <w:tcW w:w="1515" w:type="dxa"/>
            <w:gridSpan w:val="2"/>
            <w:tcBorders>
              <w:top w:val="nil"/>
            </w:tcBorders>
            <w:vAlign w:val="bottom"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center"/>
              <w:rPr>
                <w:rFonts w:ascii="Times New Roman" w:hAnsi="Times New Roman" w:eastAsia="Calibri" w:cs="Times New Roman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4"/>
                <w:lang w:val="ru-RU" w:eastAsia="en-US" w:bidi="ar-SA"/>
              </w:rPr>
            </w:r>
          </w:p>
        </w:tc>
        <w:tc>
          <w:tcPr>
            <w:tcW w:w="287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center"/>
              <w:rPr>
                <w:rFonts w:ascii="Times New Roman" w:hAnsi="Times New Roman" w:eastAsia="Calibri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Знания</w:t>
            </w:r>
          </w:p>
        </w:tc>
        <w:tc>
          <w:tcPr>
            <w:tcW w:w="226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center"/>
              <w:rPr>
                <w:rFonts w:ascii="Times New Roman" w:hAnsi="Times New Roman" w:eastAsia="Calibri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Речевое развитие</w:t>
            </w:r>
          </w:p>
        </w:tc>
        <w:tc>
          <w:tcPr>
            <w:tcW w:w="2582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center"/>
              <w:rPr>
                <w:rFonts w:ascii="Times New Roman" w:hAnsi="Times New Roman" w:eastAsia="Calibri"/>
                <w:kern w:val="0"/>
                <w:sz w:val="24"/>
                <w:szCs w:val="24"/>
                <w:lang w:val="ru-RU" w:eastAsia="en-US" w:bidi="ar-SA"/>
              </w:rPr>
            </w:pPr>
            <w:r>
              <w:rPr>
                <w:rFonts w:eastAsia="Calibri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Культуры и красоты</w:t>
            </w:r>
          </w:p>
        </w:tc>
      </w:tr>
      <w:tr>
        <w:trPr>
          <w:trHeight w:val="1948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  <w:t>Направления работы основного этапа</w:t>
            </w:r>
          </w:p>
        </w:tc>
        <w:tc>
          <w:tcPr>
            <w:tcW w:w="2874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1.Беседы-презентаци «Как искусство живет музее?»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«Как смотреть картину?»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«Учись смотреть и видеть?»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«Цвет в природе и цвет в картине»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«Мы пришли в музей»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«О ком или о чем может рассказать цвет?»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«Шахматы в искусстве»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«Знаменитые шахматисты России»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2.Исследовательская деятельность «Окраска воды»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«Как можно сделать шахматы?»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3. Экскурсия в «Музей Цвета» (создан на базе ДОУ) (Приложение 1)</w:t>
            </w:r>
          </w:p>
        </w:tc>
        <w:tc>
          <w:tcPr>
            <w:tcW w:w="22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1.Чтение  А.С.Пушкин«Сказка о царе Салтане» (описание портрета Царевны -лебеди»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«Жил-был зелененький…», Автор  О. Колпакова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«Петух и краски», «Три котенка», В.Сутеев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«Радуга в коробке»,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Н. Найденова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«Белое Черное», В.Измайлов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«Четыре художника»,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Е. Трутнева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 xml:space="preserve"> </w:t>
            </w: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Стихи о картинах  А.Кушнер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2.Использование средств ИКТ (виртуальный музей) Рассказывание  по  картине «Юные шахматисты» К.Н. Когриванова</w:t>
            </w:r>
          </w:p>
        </w:tc>
        <w:tc>
          <w:tcPr>
            <w:tcW w:w="2582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1.Рисование «Каким цветом это бывает»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«Портрет друга»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2. Аппликация «Шахматная доска»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3.Силуэтное вырезывание шахматных фигур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4.Слушание музыкального произведения  "Дождь и радуга» С. Прокофьева из цикла «Детская музыка»</w:t>
            </w:r>
          </w:p>
        </w:tc>
      </w:tr>
      <w:tr>
        <w:trPr>
          <w:trHeight w:val="495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Утренний круг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both"/>
              <w:rPr>
                <w:rFonts w:eastAsia="Calibri"/>
                <w:kern w:val="0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Установить комфортный социально - психологический климат в детском коллективе через: свободное общение со сверстниками, возможность высказать и выслушать друг друга, сопереживание друг другу, выбор партнеров с кем бы хотел сотрудничать в центре. Дать детям новую информацию посредством: введения в тему с помощью художественного слова, сюрпризного момента.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both"/>
              <w:rPr>
                <w:rFonts w:eastAsia="Calibri"/>
                <w:kern w:val="0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Организовать планирование деятельности (выбор детьми центра активности, в котором они будут работать, определение содержания работы). Развивать самостоятельность, самоорганизацию, развитие детского сообщества.</w:t>
            </w:r>
          </w:p>
        </w:tc>
      </w:tr>
      <w:tr>
        <w:trPr>
          <w:trHeight w:val="660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Вечерний круг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Подведение итогов осуществляется на итоговом сборе, задача которого заключается в том, чтобы продемонстрировать результаты продуктивной деятельности, инициировать процесс самооценки достижений детей, выявить трудности, рассказать о своих замыслах на будущее.</w:t>
            </w:r>
          </w:p>
        </w:tc>
      </w:tr>
      <w:tr>
        <w:trPr>
          <w:trHeight w:val="1334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b/>
                <w:kern w:val="0"/>
                <w:sz w:val="24"/>
                <w:szCs w:val="24"/>
                <w:lang w:val="ru-RU" w:eastAsia="en-US" w:bidi="ar-SA"/>
              </w:rPr>
              <w:t>Тематическое мероприятие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Экскурсия в «Музей Цвета», знакомство с новыми экспонатами музея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фотографии музея представлены в Приложении № 1</w:t>
            </w:r>
          </w:p>
        </w:tc>
      </w:tr>
      <w:tr>
        <w:trPr>
          <w:trHeight w:val="945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Заключительный этап проекта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Творческая коллективная работа детей, создание нового экспоната для музея «Цветные шахматы»</w:t>
            </w:r>
          </w:p>
          <w:p>
            <w:pPr>
              <w:pStyle w:val="Normal"/>
              <w:widowControl w:val="false"/>
              <w:suppressAutoHyphens w:val="true"/>
              <w:spacing w:lineRule="auto" w:line="360" w:before="0" w:after="0"/>
              <w:ind w:right="113" w:hanging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Рефлексия проекта.</w:t>
            </w:r>
          </w:p>
        </w:tc>
      </w:tr>
      <w:tr>
        <w:trPr>
          <w:trHeight w:val="645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360" w:before="0" w:after="0"/>
              <w:ind w:left="0" w:right="-113" w:hanging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Организация работы с родителями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ind w:right="113" w:hanging="0"/>
              <w:jc w:val="both"/>
              <w:rPr>
                <w:rFonts w:eastAsia="Calibri"/>
                <w:kern w:val="0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Для экскурсии в музей  цвета, предложить родителям, чтобы одели детей в одежду цветов радуги, для домашнего чтения с детьми «Азбука шахмат в стихах» Г. Кайгородов, рекомендации  родителям для посещения с детьми музеев  нашего города.</w:t>
            </w:r>
          </w:p>
        </w:tc>
      </w:tr>
      <w:tr>
        <w:trPr>
          <w:trHeight w:val="900" w:hRule="atLeast"/>
        </w:trPr>
        <w:tc>
          <w:tcPr>
            <w:tcW w:w="1515" w:type="dxa"/>
            <w:gridSpan w:val="2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Результаты</w:t>
            </w:r>
          </w:p>
        </w:tc>
        <w:tc>
          <w:tcPr>
            <w:tcW w:w="7724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both"/>
              <w:rPr>
                <w:rFonts w:eastAsia="Calibri"/>
                <w:kern w:val="0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Дети эмоционально настраиваются на предстоящую деятельность, развивают коммуникативные навыки, развивают в себе чувство гордости, собственной значимости и инициативности, ощущают проявление заинтересованности, внимания, заботы со стороны сверстников и взрослых. Активное вовлечение родителей в проектную деятельность дало положительные результаты в установлении трехсторонних отношений.</w:t>
            </w:r>
          </w:p>
        </w:tc>
      </w:tr>
      <w:tr>
        <w:trPr>
          <w:trHeight w:val="7755" w:hRule="atLeast"/>
        </w:trPr>
        <w:tc>
          <w:tcPr>
            <w:tcW w:w="9239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2"/>
                <w:szCs w:val="24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59" w:before="0" w:after="160"/>
              <w:jc w:val="right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Приложение № 1</w:t>
            </w:r>
          </w:p>
          <w:p>
            <w:pPr>
              <w:pStyle w:val="Normal"/>
              <w:widowControl w:val="false"/>
              <w:shd w:val="clear" w:color="auto" w:fill="FFFFFF"/>
              <w:suppressAutoHyphens w:val="true"/>
              <w:spacing w:lineRule="auto" w:line="360" w:before="0" w:after="0"/>
              <w:jc w:val="right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kern w:val="0"/>
                <w:sz w:val="24"/>
                <w:szCs w:val="24"/>
                <w:lang w:val="ru-RU" w:eastAsia="ru-RU" w:bidi="ar-SA"/>
              </w:rPr>
              <w:t>К методической разработке «Урок в музее»</w:t>
            </w:r>
          </w:p>
          <w:p>
            <w:pPr>
              <w:pStyle w:val="Normal"/>
              <w:widowControl w:val="false"/>
              <w:shd w:val="clear" w:color="auto" w:fill="FFFFFF"/>
              <w:suppressAutoHyphens w:val="true"/>
              <w:spacing w:lineRule="auto" w:line="360"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2"/>
              </w:rPr>
              <w:drawing>
                <wp:inline distT="0" distB="0" distL="0" distR="0">
                  <wp:extent cx="5105400" cy="3833495"/>
                  <wp:effectExtent l="0" t="0" r="0" b="0"/>
                  <wp:docPr id="1" name="Рисунок 2" descr="C:\Users\Воспитатель\AppData\Local\Microsoft\Windows\INetCache\Content.Word\IMG-20230203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2" descr="C:\Users\Воспитатель\AppData\Local\Microsoft\Windows\INetCache\Content.Word\IMG-20230203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83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20" w:hRule="atLeast"/>
        </w:trPr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ind w:right="113" w:hanging="0"/>
              <w:jc w:val="left"/>
              <w:rPr>
                <w:rFonts w:ascii="Times New Roman" w:hAnsi="Times New Roman" w:eastAsia="Calibri" w:cs="Times New Roman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Times New Roman" w:ascii="Times New Roman" w:hAnsi="Times New Roman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8665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360" w:before="0" w:after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eastAsia="Calibri" w:cs="Times New Roman" w:ascii="Times New Roman" w:hAnsi="Times New Roman"/>
                <w:kern w:val="0"/>
                <w:sz w:val="24"/>
                <w:szCs w:val="24"/>
                <w:lang w:val="ru-RU" w:eastAsia="en-US" w:bidi="ar-SA"/>
              </w:rPr>
              <w:t>«Музей цвета» - музейное пространство на базе МБДОУ № 504</w:t>
            </w:r>
          </w:p>
        </w:tc>
      </w:tr>
    </w:tbl>
    <w:p>
      <w:pPr>
        <w:pStyle w:val="Normal"/>
        <w:shd w:val="clear" w:color="auto" w:fill="FFFFFF"/>
        <w:spacing w:lineRule="auto" w:line="360" w:before="0" w:after="0"/>
        <w:jc w:val="both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52070</wp:posOffset>
            </wp:positionH>
            <wp:positionV relativeFrom="paragraph">
              <wp:posOffset>53975</wp:posOffset>
            </wp:positionV>
            <wp:extent cx="4848225" cy="3481705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jc w:val="right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 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Экскурсия по Музею, рассказы экскурсовода о многообразии цветов и оттенков </w:t>
      </w:r>
      <w:r>
        <w:br w:type="page"/>
      </w:r>
    </w:p>
    <w:p>
      <w:pPr>
        <w:pStyle w:val="Normal"/>
        <w:spacing w:lineRule="auto" w:line="360" w:before="0" w:after="0"/>
        <w:jc w:val="right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-50165</wp:posOffset>
            </wp:positionH>
            <wp:positionV relativeFrom="paragraph">
              <wp:posOffset>151130</wp:posOffset>
            </wp:positionV>
            <wp:extent cx="4984115" cy="3738245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4"/>
          <w:szCs w:val="24"/>
        </w:rPr>
        <w:t xml:space="preserve"> 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Знакомство с экспонатами Музея цвета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59690</wp:posOffset>
            </wp:positionH>
            <wp:positionV relativeFrom="paragraph">
              <wp:posOffset>90805</wp:posOffset>
            </wp:positionV>
            <wp:extent cx="4919345" cy="3689350"/>
            <wp:effectExtent l="0" t="0" r="0" b="0"/>
            <wp:wrapSquare wrapText="largest"/>
            <wp:docPr id="4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34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 w:before="0" w:after="0"/>
        <w:rPr>
          <w:b w:val="false"/>
          <w:b w:val="false"/>
          <w:bCs w:val="false"/>
        </w:rPr>
      </w:pPr>
      <w:r>
        <w:rPr>
          <w:rFonts w:cs="Times New Roman" w:ascii="Times New Roman" w:hAnsi="Times New Roman"/>
          <w:b w:val="false"/>
          <w:bCs w:val="false"/>
          <w:sz w:val="24"/>
          <w:szCs w:val="24"/>
        </w:rPr>
        <w:t xml:space="preserve">Творческая продуктивная деятельность детей «Цветные шахматы» </w:t>
      </w:r>
    </w:p>
    <w:p>
      <w:pPr>
        <w:pStyle w:val="Normal"/>
        <w:rPr/>
      </w:pPr>
      <w:r>
        <w:rPr/>
        <w:drawing>
          <wp:inline distT="0" distB="0" distL="0" distR="0">
            <wp:extent cx="4009390" cy="2997200"/>
            <wp:effectExtent l="0" t="0" r="0" b="0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9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>Самостоятельная деятельность детей в группе</w:t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-21590</wp:posOffset>
            </wp:positionH>
            <wp:positionV relativeFrom="paragraph">
              <wp:posOffset>133350</wp:posOffset>
            </wp:positionV>
            <wp:extent cx="5030470" cy="3772535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7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rPr/>
      </w:pPr>
      <w:r>
        <w:rPr>
          <w:rFonts w:cs="Times New Roman" w:ascii="Times New Roman" w:hAnsi="Times New Roman"/>
          <w:b w:val="false"/>
          <w:bCs w:val="false"/>
        </w:rPr>
        <w:t xml:space="preserve">Рефлексия проекта </w:t>
      </w:r>
    </w:p>
    <w:p>
      <w:pPr>
        <w:pStyle w:val="Normal"/>
        <w:spacing w:lineRule="auto" w:line="360" w:before="0" w:after="0"/>
        <w:jc w:val="right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bCs/>
          <w:sz w:val="24"/>
          <w:szCs w:val="24"/>
        </w:rPr>
        <w:t xml:space="preserve">Информационное и методическое сопровождение проекта: 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1 Основная общеобразовательная программа - образовательная программа дошкольного воспитания в группах общеразвивающей направленности; 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2. Рабочая программа воспитания МБДОУ детского сада № 504;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3. Википедия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4. Грибовская А. А. «Ознакомление дошкольников с графикой и живописью». М.: Педагогическое общество России, 2004.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5. Доронова Т.Н. Дошкольникам об искусстве: Учебно-наглядное пособие для детей старшего дошкольного возраста. М.,1999.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6. Комарова Т.С. «Детское художественное творчество». Методическое пособие для воспитателей и педагогов.-М.: Мозаика-Синтез,2015.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7. Комарова Т.С., Размыслова А.В. «Цвет в детском изобразительном творчестве дошкольников».- М.: Педагогическое общество России, 2005.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8. Цветной мир № 2, № 3,№ 4 2009. Экспериментирование с цветом.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9.Энциклопедический словарь юного художника / Сост. Н.И. Платонова, В.Д. Синюков, М.,1983.</w:t>
      </w:r>
    </w:p>
    <w:p>
      <w:pPr>
        <w:pStyle w:val="Normal"/>
        <w:spacing w:before="0" w:after="160"/>
        <w:rPr/>
      </w:pPr>
      <w:r>
        <w:rPr/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432b61"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09623b"/>
    <w:rPr>
      <w:rFonts w:ascii="Tahoma" w:hAnsi="Tahoma" w:cs="Tahoma"/>
      <w:sz w:val="16"/>
      <w:szCs w:val="16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Ari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34"/>
    <w:qFormat/>
    <w:rsid w:val="00b65516"/>
    <w:pPr>
      <w:spacing w:before="0" w:after="160"/>
      <w:ind w:left="720" w:hanging="0"/>
      <w:contextualSpacing/>
    </w:pPr>
    <w:rPr/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09623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432b61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numbering" Target="numbering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1454BE-7931-4638-823B-33CB09E02A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Application>LibreOffice/7.4.2.3$Windows_X86_64 LibreOffice_project/382eef1f22670f7f4118c8c2dd222ec7ad009daf</Application>
  <AppVersion>15.0000</AppVersion>
  <Pages>8</Pages>
  <Words>1078</Words>
  <Characters>7777</Characters>
  <CharactersWithSpaces>8792</CharactersWithSpaces>
  <Paragraphs>98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2023-02-05T06:10:00Z</dcterms:created>
  <dc:creator>Ирина Мелкомукова</dc:creator>
  <dc:description/>
  <dc:language>ru-RU</dc:language>
  <cp:lastModifiedBy/>
  <dcterms:modified xsi:type="dcterms:W3CDTF">2023-02-06T14:55:30Z</dcterms:modified>
  <cp:revision>260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