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566B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566BB" w:rsidRPr="00E566BB">
        <w:rPr>
          <w:rFonts w:ascii="Cambria" w:hAnsi="Cambria" w:cs="Arial"/>
          <w:b/>
          <w:sz w:val="24"/>
          <w:szCs w:val="24"/>
        </w:rPr>
        <w:t>Всероссийский конкурс для студентов СПО «Творческий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566BB" w:rsidP="008433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ФГБОУ ВО «МГУ им. Н.П. Огарёва», отделение СПО ИНК,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</w:t>
            </w:r>
            <w:bookmarkStart w:id="0" w:name="_GoBack1"/>
            <w:bookmarkStart w:id="1" w:name="__UnoMark__107_1336577602"/>
            <w:bookmarkEnd w:id="0"/>
            <w:bookmarkEnd w:id="1"/>
            <w:r>
              <w:rPr>
                <w:rFonts w:cstheme="minorHAnsi"/>
                <w:sz w:val="20"/>
                <w:szCs w:val="20"/>
              </w:rPr>
              <w:t>Саранск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566BB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Чернова Ольга Алексеевна, Лапшина Надежда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E566BB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764FA2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1C1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566BB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1863-DD7F-458D-B3F3-F637FA50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2014-07-03T15:28:00Z</dcterms:created>
  <dcterms:modified xsi:type="dcterms:W3CDTF">2022-12-21T15:46:00Z</dcterms:modified>
</cp:coreProperties>
</file>