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82C7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82C75" w:rsidRPr="00882C75">
        <w:rPr>
          <w:rFonts w:cstheme="minorHAnsi"/>
          <w:b/>
          <w:sz w:val="24"/>
        </w:rPr>
        <w:t>Сценарий праздника, мероприятия, утренников в ДОУ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C7E84" w:rsidRPr="00882C75" w:rsidRDefault="00882C75" w:rsidP="005C7E84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  <w:r w:rsidRPr="00882C75">
              <w:rPr>
                <w:rFonts w:cstheme="minorHAnsi"/>
                <w:b/>
                <w:sz w:val="24"/>
                <w:szCs w:val="24"/>
              </w:rPr>
              <w:t>МАДОУ  №11, г. Томск</w:t>
            </w:r>
          </w:p>
          <w:p w:rsidR="00FF51D6" w:rsidRPr="00882C75" w:rsidRDefault="00FF51D6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FF51D6" w:rsidRPr="00882C75" w:rsidRDefault="00882C75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2C75">
              <w:rPr>
                <w:rFonts w:cstheme="minorHAnsi"/>
                <w:b/>
                <w:sz w:val="24"/>
                <w:szCs w:val="24"/>
              </w:rPr>
              <w:t>Нестерова Надежда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5A6E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2C75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7F175-C3FE-41D2-A5E3-2BB592FD4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2024-11-21T05:58:00Z</dcterms:modified>
</cp:coreProperties>
</file>