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C69F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C69FC" w:rsidRPr="00DC69FC">
        <w:rPr>
          <w:rFonts w:ascii="Cambria" w:hAnsi="Cambria" w:cs="Arial"/>
          <w:b/>
          <w:sz w:val="24"/>
          <w:szCs w:val="24"/>
        </w:rPr>
        <w:t>Лучшие праздничные мероприятия, сценарии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DC69FC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ГБУ «КРОЦ» ОСП «</w:t>
            </w:r>
            <w:proofErr w:type="spellStart"/>
            <w:r>
              <w:rPr>
                <w:rFonts w:asciiTheme="majorHAnsi" w:hAnsiTheme="majorHAnsi" w:cstheme="minorHAnsi"/>
              </w:rPr>
              <w:t>Марьино</w:t>
            </w:r>
            <w:proofErr w:type="spellEnd"/>
            <w:r>
              <w:rPr>
                <w:rFonts w:asciiTheme="majorHAnsi" w:hAnsiTheme="majorHAnsi" w:cstheme="minorHAnsi"/>
              </w:rPr>
              <w:t>», г. 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DC69FC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Максюкова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281F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9FC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4C3A-A953-463C-A182-0B8D385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2022-11-20T17:16:00Z</dcterms:modified>
</cp:coreProperties>
</file>