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83D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83D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83D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83DE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83DE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E33E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E33E4" w:rsidRPr="00FE33E4">
        <w:rPr>
          <w:rFonts w:cstheme="minorHAnsi"/>
          <w:b/>
          <w:sz w:val="24"/>
        </w:rPr>
        <w:t>Передовой педагогический опыт в системе дошкольного образования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FE33E4" w:rsidRDefault="00FE33E4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E33E4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1101B" w:rsidRPr="00FE33E4" w:rsidRDefault="00FE33E4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E33E4">
              <w:rPr>
                <w:rFonts w:cstheme="minorHAnsi"/>
                <w:b/>
                <w:sz w:val="24"/>
                <w:szCs w:val="24"/>
              </w:rPr>
              <w:t>Сабирова</w:t>
            </w:r>
            <w:proofErr w:type="spellEnd"/>
            <w:r w:rsidRPr="00FE33E4">
              <w:rPr>
                <w:rFonts w:cstheme="minorHAnsi"/>
                <w:b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82E72-2910-49A7-A99B-8003F40F8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940</cp:revision>
  <dcterms:created xsi:type="dcterms:W3CDTF">2014-07-03T15:28:00Z</dcterms:created>
  <dcterms:modified xsi:type="dcterms:W3CDTF">2024-10-17T12:57:00Z</dcterms:modified>
</cp:coreProperties>
</file>