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F47D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F47D8" w:rsidRPr="001F47D8">
        <w:rPr>
          <w:rFonts w:cs="Calibri"/>
          <w:b/>
          <w:sz w:val="20"/>
          <w:szCs w:val="20"/>
        </w:rPr>
        <w:t>Использование презентации в образовательной деятельности ДОУ и ДОД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2494B" w:rsidRDefault="001F47D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494B">
              <w:rPr>
                <w:rFonts w:asciiTheme="majorHAnsi" w:hAnsiTheme="maj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Pr="0052494B" w:rsidRDefault="001F47D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494B">
              <w:rPr>
                <w:rFonts w:asciiTheme="majorHAnsi" w:hAnsiTheme="majorHAnsi"/>
                <w:sz w:val="20"/>
                <w:szCs w:val="20"/>
              </w:rPr>
              <w:t>Нестерова Галина Викторовна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85729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1F47D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94B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42A1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329D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A7C9A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155F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26EA1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96930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5081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7B67-2A56-4DB2-BD42-AC200B80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128</cp:revision>
  <dcterms:created xsi:type="dcterms:W3CDTF">2016-12-03T05:02:00Z</dcterms:created>
  <dcterms:modified xsi:type="dcterms:W3CDTF">2020-10-26T08:10:00Z</dcterms:modified>
</cp:coreProperties>
</file>