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778C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757E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757EA" w:rsidRPr="000757E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0757EA" w:rsidRDefault="000757EA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757EA">
              <w:rPr>
                <w:rFonts w:cstheme="minorHAnsi"/>
                <w:b/>
                <w:sz w:val="24"/>
                <w:szCs w:val="24"/>
              </w:rPr>
              <w:t>ГБПОУ, г. Пермь</w:t>
            </w:r>
          </w:p>
        </w:tc>
        <w:tc>
          <w:tcPr>
            <w:tcW w:w="3510" w:type="dxa"/>
            <w:shd w:val="clear" w:color="auto" w:fill="FFFFFF" w:themeFill="background1"/>
          </w:tcPr>
          <w:p w:rsidR="007778C1" w:rsidRPr="000757EA" w:rsidRDefault="000757EA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757EA">
              <w:rPr>
                <w:rFonts w:cstheme="minorHAnsi"/>
                <w:b/>
                <w:sz w:val="24"/>
                <w:szCs w:val="24"/>
              </w:rPr>
              <w:t>Демидова Валентина Георгиевна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15221-7B2F-45BC-AF47-C45A65176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897</cp:revision>
  <dcterms:created xsi:type="dcterms:W3CDTF">2014-07-03T15:28:00Z</dcterms:created>
  <dcterms:modified xsi:type="dcterms:W3CDTF">2024-08-21T12:13:00Z</dcterms:modified>
</cp:coreProperties>
</file>