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1155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1155F" w:rsidRPr="00B1155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практика развития учебного заведения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B1155F" w:rsidRDefault="00B1155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1155F">
              <w:rPr>
                <w:rFonts w:cstheme="minorHAnsi"/>
                <w:b/>
                <w:sz w:val="24"/>
                <w:szCs w:val="24"/>
              </w:rPr>
              <w:t>КГБПУ УАПК, Уссурийск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B1155F" w:rsidRDefault="00B1155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55F">
              <w:rPr>
                <w:rFonts w:cstheme="minorHAnsi"/>
                <w:b/>
                <w:sz w:val="24"/>
                <w:szCs w:val="24"/>
              </w:rPr>
              <w:t>Костенко Ольга Леонидовна,</w:t>
            </w:r>
          </w:p>
          <w:p w:rsidR="00B1155F" w:rsidRPr="00B1155F" w:rsidRDefault="00B1155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1155F">
              <w:rPr>
                <w:rFonts w:cstheme="minorHAnsi"/>
                <w:b/>
                <w:sz w:val="24"/>
                <w:szCs w:val="24"/>
              </w:rPr>
              <w:t>Максимов Максим Максимович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4BF8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155F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2F20-2720-43B2-AD2E-30D26341B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2024-06-24T02:57:00Z</dcterms:modified>
</cp:coreProperties>
</file>