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E7E5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E7E5A" w:rsidRPr="00EE7E5A">
        <w:rPr>
          <w:rFonts w:eastAsia="Calibri" w:cstheme="minorHAnsi"/>
          <w:b/>
          <w:sz w:val="24"/>
          <w:szCs w:val="24"/>
        </w:rPr>
        <w:t>Калейдоскоп творчества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EE7E5A" w:rsidRDefault="00EE7E5A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E7E5A">
              <w:rPr>
                <w:rFonts w:cstheme="minorHAnsi"/>
                <w:b/>
                <w:sz w:val="24"/>
                <w:szCs w:val="24"/>
              </w:rPr>
              <w:t>МБДОУ Детский сад №157, г. Барнаул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EE7E5A" w:rsidRDefault="00EE7E5A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7E5A">
              <w:rPr>
                <w:rFonts w:cstheme="minorHAnsi"/>
                <w:b/>
                <w:sz w:val="24"/>
                <w:szCs w:val="24"/>
              </w:rPr>
              <w:t>Малиновских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9DFE-DC74-467F-BC06-BAA94F29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2026-04-18T05:06:00Z</dcterms:created>
  <dcterms:modified xsi:type="dcterms:W3CDTF">2026-05-19T03:43:00Z</dcterms:modified>
</cp:coreProperties>
</file>