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2284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2284D" w:rsidRPr="00B2284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Моё призвание — педагог дополнительного образования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A175F" w:rsidRDefault="00CA175F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A175F">
              <w:rPr>
                <w:rFonts w:cstheme="minorHAnsi"/>
                <w:b/>
                <w:sz w:val="24"/>
                <w:szCs w:val="24"/>
              </w:rPr>
              <w:t>МАУДО «Детская школа искусств» Мотовилихинского района г. Перми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CA175F" w:rsidRDefault="00CA175F" w:rsidP="00B2284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A175F">
              <w:rPr>
                <w:rFonts w:cstheme="minorHAnsi"/>
                <w:b/>
                <w:sz w:val="24"/>
                <w:szCs w:val="24"/>
              </w:rPr>
              <w:t>Соколова Лилия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B55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284D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AF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175F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2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4B57F-6821-4EEC-9025-1E9B2DB1C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837</cp:revision>
  <dcterms:created xsi:type="dcterms:W3CDTF">2014-07-03T15:28:00Z</dcterms:created>
  <dcterms:modified xsi:type="dcterms:W3CDTF">2024-04-19T09:22:00Z</dcterms:modified>
</cp:coreProperties>
</file>