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50A9D" w:rsidRPr="00D50A9D">
        <w:rPr>
          <w:rFonts w:cstheme="minorHAnsi"/>
          <w:b/>
          <w:color w:val="000000" w:themeColor="text1"/>
          <w:sz w:val="24"/>
          <w:szCs w:val="24"/>
        </w:rPr>
        <w:t>Внедрение инновационных технологий в образовательный процесс дошкольной образовательной организации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D50A9D" w:rsidRDefault="00D50A9D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50A9D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35E11" w:rsidRPr="00D50A9D" w:rsidRDefault="00D50A9D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50A9D">
              <w:rPr>
                <w:rFonts w:cstheme="minorHAnsi"/>
                <w:b/>
                <w:sz w:val="24"/>
                <w:szCs w:val="24"/>
              </w:rPr>
              <w:t>Кочнева Анастасия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A8D90-A820-4E22-B900-CD3271E8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144</cp:revision>
  <dcterms:created xsi:type="dcterms:W3CDTF">2025-06-29T11:04:00Z</dcterms:created>
  <dcterms:modified xsi:type="dcterms:W3CDTF">2026-02-17T09:40:00Z</dcterms:modified>
</cp:coreProperties>
</file>