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66B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66BD8" w:rsidRPr="00466BD8">
        <w:rPr>
          <w:rFonts w:ascii="Cambria" w:hAnsi="Cambria" w:cs="Arial"/>
          <w:b/>
          <w:sz w:val="24"/>
          <w:szCs w:val="24"/>
        </w:rPr>
        <w:t>Декоративно - прикладное творчество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66BD8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. Дорогобуж, Смоленская область.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66BD8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41424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</w:t>
            </w:r>
            <w:proofErr w:type="spellStart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Халиса</w:t>
            </w:r>
            <w:proofErr w:type="spellEnd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>Чадранцев</w:t>
            </w:r>
            <w:proofErr w:type="spellEnd"/>
            <w:r w:rsidRPr="0064142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66BD8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75E1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7416-32CA-438A-A882-B0F58F25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2023-01-22T14:50:00Z</dcterms:modified>
</cp:coreProperties>
</file>