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710F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21BDE" w:rsidRPr="00921BDE">
        <w:rPr>
          <w:rFonts w:asciiTheme="majorHAnsi" w:hAnsiTheme="majorHAnsi" w:cs="Arial"/>
          <w:b/>
        </w:rPr>
        <w:t>Игровые технологии как средство развития ребёнка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921BDE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№36 «Улыбка», Кемеровская область, город Междуреченск</w:t>
            </w:r>
          </w:p>
        </w:tc>
        <w:tc>
          <w:tcPr>
            <w:tcW w:w="3710" w:type="dxa"/>
          </w:tcPr>
          <w:p w:rsidR="00EE5A51" w:rsidRPr="001534B6" w:rsidRDefault="00921BDE" w:rsidP="00EE5A5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Четверикова  Александра Федосеевна, Нестерова Юлия Романовна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A080-048D-4BBB-B42B-0A312E3A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399</cp:revision>
  <dcterms:created xsi:type="dcterms:W3CDTF">2016-12-03T05:02:00Z</dcterms:created>
  <dcterms:modified xsi:type="dcterms:W3CDTF">2022-01-16T18:17:00Z</dcterms:modified>
</cp:coreProperties>
</file>