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2DF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F2DFC" w:rsidRPr="00FF2DFC">
        <w:rPr>
          <w:rFonts w:cstheme="minorHAnsi"/>
          <w:b/>
          <w:sz w:val="24"/>
        </w:rPr>
        <w:t>Фестиваль творческих работ и учебно-методических разработок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A4DB7" w:rsidRDefault="001A4DB7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DB7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F2DFC" w:rsidRDefault="00FF2DFC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2DFC">
              <w:rPr>
                <w:rFonts w:cstheme="minorHAnsi"/>
                <w:b/>
                <w:sz w:val="24"/>
                <w:szCs w:val="24"/>
              </w:rPr>
              <w:t>МИНИГАЛЕЕВА РИНАТА МУХАРАМОВНА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CD3F-5E75-4D93-B0A0-CC12C0A1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974</cp:revision>
  <dcterms:created xsi:type="dcterms:W3CDTF">2014-07-03T15:28:00Z</dcterms:created>
  <dcterms:modified xsi:type="dcterms:W3CDTF">2024-12-09T11:39:00Z</dcterms:modified>
</cp:coreProperties>
</file>