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E48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E48EE" w:rsidRPr="005E48EE">
        <w:rPr>
          <w:rFonts w:cstheme="minorHAnsi"/>
          <w:b/>
          <w:sz w:val="24"/>
        </w:rPr>
        <w:t>Конкурс презентаций «Лучший слайд»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5E48EE" w:rsidRDefault="005E48EE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E48EE"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  <w:t>МАОУ города Новосибирска "Лицей № 126"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5E48EE" w:rsidRDefault="005E48EE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48EE">
              <w:rPr>
                <w:rFonts w:cstheme="minorHAnsi"/>
                <w:b/>
                <w:sz w:val="24"/>
                <w:szCs w:val="24"/>
              </w:rPr>
              <w:t>Бондаренко Ирина Анатольевна,</w:t>
            </w:r>
          </w:p>
          <w:p w:rsidR="005E48EE" w:rsidRPr="005E48EE" w:rsidRDefault="005E48EE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48EE">
              <w:rPr>
                <w:rFonts w:cstheme="minorHAnsi"/>
                <w:b/>
                <w:sz w:val="24"/>
                <w:szCs w:val="24"/>
              </w:rPr>
              <w:t>Антошина Мария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48EE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84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AC79-6AB5-488F-8540-DA1FD3D3F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2024-12-10T11:46:00Z</dcterms:modified>
</cp:coreProperties>
</file>