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547C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547CB" w:rsidRPr="002547CB">
        <w:rPr>
          <w:rFonts w:asciiTheme="majorHAnsi" w:hAnsiTheme="majorHAnsi" w:cstheme="minorHAnsi"/>
          <w:b/>
        </w:rPr>
        <w:t>Дистанционные технологии - внедрение в образовательный процесс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730DF0" w:rsidRDefault="002547CB" w:rsidP="00FE79A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30DF0">
              <w:rPr>
                <w:rFonts w:asciiTheme="majorHAnsi" w:hAnsiTheme="majorHAnsi" w:cstheme="minorHAnsi"/>
              </w:rPr>
              <w:t>Инжиниринговый колледж НИУ БелГУ, г. Белгород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730DF0" w:rsidRDefault="002547CB" w:rsidP="008F7B12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730DF0">
              <w:rPr>
                <w:rFonts w:asciiTheme="majorHAnsi" w:hAnsiTheme="majorHAnsi" w:cstheme="minorHAnsi"/>
              </w:rPr>
              <w:t>Древецкая Алина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547CB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318D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0DF0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746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DC5F-71CA-4C7E-9782-4A6FB564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487</cp:revision>
  <dcterms:created xsi:type="dcterms:W3CDTF">2014-07-03T15:28:00Z</dcterms:created>
  <dcterms:modified xsi:type="dcterms:W3CDTF">2022-12-15T13:49:00Z</dcterms:modified>
</cp:coreProperties>
</file>