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D004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0D004A">
        <w:rPr>
          <w:rFonts w:asciiTheme="minorHAnsi" w:hAnsiTheme="minorHAnsi" w:cstheme="minorHAnsi"/>
          <w:sz w:val="20"/>
          <w:szCs w:val="20"/>
        </w:rPr>
        <w:t xml:space="preserve"> </w:t>
      </w:r>
      <w:r w:rsidR="005F427F" w:rsidRPr="005F427F">
        <w:rPr>
          <w:rFonts w:asciiTheme="minorHAnsi" w:hAnsiTheme="minorHAnsi" w:cstheme="minorHAnsi"/>
          <w:b/>
          <w:sz w:val="20"/>
          <w:szCs w:val="20"/>
        </w:rPr>
        <w:t>«</w:t>
      </w:r>
      <w:r w:rsidR="000D004A" w:rsidRPr="000D004A">
        <w:rPr>
          <w:rFonts w:asciiTheme="minorHAnsi" w:hAnsiTheme="minorHAnsi" w:cstheme="minorHAnsi"/>
          <w:b/>
          <w:sz w:val="20"/>
          <w:szCs w:val="20"/>
        </w:rPr>
        <w:t>Психологические аспекты в СПО</w:t>
      </w:r>
      <w:r w:rsidR="005F427F" w:rsidRPr="005F427F">
        <w:rPr>
          <w:rFonts w:asciiTheme="minorHAnsi" w:hAnsiTheme="minorHAnsi" w:cstheme="minorHAnsi"/>
          <w:b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0D004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ГБПОУ «Пермский нефтяной колледж»</w:t>
            </w:r>
          </w:p>
        </w:tc>
        <w:tc>
          <w:tcPr>
            <w:tcW w:w="3951" w:type="dxa"/>
          </w:tcPr>
          <w:p w:rsidR="00A41A57" w:rsidRPr="00CE6136" w:rsidRDefault="000D004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Хоминский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Матвей Александрович</w:t>
            </w:r>
          </w:p>
        </w:tc>
        <w:tc>
          <w:tcPr>
            <w:tcW w:w="2393" w:type="dxa"/>
          </w:tcPr>
          <w:p w:rsidR="00A41A57" w:rsidRPr="00CE6136" w:rsidRDefault="000D004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531"/>
    <w:rsid w:val="00076D0B"/>
    <w:rsid w:val="00077B42"/>
    <w:rsid w:val="00081896"/>
    <w:rsid w:val="000A5464"/>
    <w:rsid w:val="000C4B55"/>
    <w:rsid w:val="000D004A"/>
    <w:rsid w:val="00100E73"/>
    <w:rsid w:val="0012413E"/>
    <w:rsid w:val="00153234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17925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55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27F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851C3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33DA-0570-4723-84C6-56C96F4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2020-10-14T08:11:00Z</dcterms:modified>
</cp:coreProperties>
</file>