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69650C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9650C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9650C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9650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9650C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9650C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№012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9650C" w:rsidRPr="0069650C">
        <w:rPr>
          <w:rFonts w:hAnsi="Cambria" w:cs="Calibri"/>
          <w:b/>
          <w:sz w:val="24"/>
          <w:szCs w:val="24"/>
        </w:rPr>
        <w:t>Моё</w:t>
      </w:r>
      <w:r w:rsidR="0069650C" w:rsidRPr="0069650C">
        <w:rPr>
          <w:rFonts w:hAnsi="Cambria" w:cs="Calibri"/>
          <w:b/>
          <w:sz w:val="24"/>
          <w:szCs w:val="24"/>
        </w:rPr>
        <w:t xml:space="preserve"> </w:t>
      </w:r>
      <w:r w:rsidR="0069650C" w:rsidRPr="0069650C">
        <w:rPr>
          <w:rFonts w:hAnsi="Cambria" w:cs="Calibri"/>
          <w:b/>
          <w:sz w:val="24"/>
          <w:szCs w:val="24"/>
        </w:rPr>
        <w:t>призвание</w:t>
      </w:r>
      <w:r w:rsidR="0069650C" w:rsidRPr="0069650C">
        <w:rPr>
          <w:rFonts w:hAnsi="Cambria" w:cs="Calibri"/>
          <w:b/>
          <w:sz w:val="24"/>
          <w:szCs w:val="24"/>
        </w:rPr>
        <w:t xml:space="preserve"> </w:t>
      </w:r>
      <w:r w:rsidR="0069650C" w:rsidRPr="0069650C">
        <w:rPr>
          <w:rFonts w:hAnsi="Cambria" w:cs="Calibri"/>
          <w:b/>
          <w:sz w:val="24"/>
          <w:szCs w:val="24"/>
        </w:rPr>
        <w:t>—</w:t>
      </w:r>
      <w:r w:rsidR="0069650C" w:rsidRPr="0069650C">
        <w:rPr>
          <w:rFonts w:hAnsi="Cambria" w:cs="Calibri"/>
          <w:b/>
          <w:sz w:val="24"/>
          <w:szCs w:val="24"/>
        </w:rPr>
        <w:t xml:space="preserve"> </w:t>
      </w:r>
      <w:r w:rsidR="0069650C" w:rsidRPr="0069650C">
        <w:rPr>
          <w:rFonts w:hAnsi="Cambria" w:cs="Calibri"/>
          <w:b/>
          <w:sz w:val="24"/>
          <w:szCs w:val="24"/>
        </w:rPr>
        <w:t>педагог</w:t>
      </w:r>
      <w:r w:rsidR="0069650C" w:rsidRPr="0069650C">
        <w:rPr>
          <w:rFonts w:hAnsi="Cambria" w:cs="Calibri"/>
          <w:b/>
          <w:sz w:val="24"/>
          <w:szCs w:val="24"/>
        </w:rPr>
        <w:t xml:space="preserve"> </w:t>
      </w:r>
      <w:r w:rsidR="0069650C" w:rsidRPr="0069650C">
        <w:rPr>
          <w:rFonts w:hAnsi="Cambria" w:cs="Calibri"/>
          <w:b/>
          <w:sz w:val="24"/>
          <w:szCs w:val="24"/>
        </w:rPr>
        <w:t>дополнительного</w:t>
      </w:r>
      <w:r w:rsidR="0069650C" w:rsidRPr="0069650C">
        <w:rPr>
          <w:rFonts w:hAnsi="Cambria" w:cs="Calibri"/>
          <w:b/>
          <w:sz w:val="24"/>
          <w:szCs w:val="24"/>
        </w:rPr>
        <w:t xml:space="preserve"> </w:t>
      </w:r>
      <w:r w:rsidR="0069650C" w:rsidRPr="0069650C">
        <w:rPr>
          <w:rFonts w:hAnsi="Cambria" w:cs="Calibri"/>
          <w:b/>
          <w:sz w:val="24"/>
          <w:szCs w:val="24"/>
        </w:rPr>
        <w:t>образования</w:t>
      </w:r>
      <w:r w:rsidR="00E239C6" w:rsidRPr="00E239C6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E239C6" w:rsidRDefault="00E239C6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E239C6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МАУДО «ЦРТДЮ «Созвездие» </w:t>
            </w:r>
            <w:proofErr w:type="gramStart"/>
            <w:r w:rsidRPr="00E239C6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E239C6">
              <w:rPr>
                <w:rFonts w:asciiTheme="majorHAnsi" w:hAnsiTheme="majorHAnsi" w:cstheme="minorHAnsi"/>
                <w:b/>
                <w:sz w:val="24"/>
                <w:szCs w:val="24"/>
              </w:rPr>
              <w:t>. Орска»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69650C" w:rsidRDefault="0069650C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69650C">
              <w:rPr>
                <w:rFonts w:asciiTheme="majorHAnsi" w:hAnsiTheme="majorHAnsi" w:cstheme="minorHAnsi"/>
                <w:b/>
                <w:sz w:val="24"/>
                <w:szCs w:val="24"/>
              </w:rPr>
              <w:t>Осипова Лариса Михайловна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A7C97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50C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0D2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39C6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0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5BD4-F808-48D4-A770-EBBC6EDB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684</cp:revision>
  <dcterms:created xsi:type="dcterms:W3CDTF">2014-07-03T15:28:00Z</dcterms:created>
  <dcterms:modified xsi:type="dcterms:W3CDTF">2023-09-14T04:16:00Z</dcterms:modified>
</cp:coreProperties>
</file>