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3094D">
        <w:rPr>
          <w:rFonts w:asciiTheme="minorHAnsi" w:hAnsiTheme="minorHAnsi" w:cstheme="minorHAnsi"/>
          <w:b/>
          <w:sz w:val="20"/>
          <w:szCs w:val="20"/>
        </w:rPr>
        <w:t>2</w:t>
      </w:r>
      <w:r w:rsidR="00B15596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3094D" w:rsidRPr="0093094D">
        <w:rPr>
          <w:rFonts w:ascii="Cambria" w:hAnsi="Cambria" w:cs="Arial"/>
          <w:b/>
          <w:sz w:val="24"/>
          <w:szCs w:val="24"/>
        </w:rPr>
        <w:t>Методическая разработка уроков, занятий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07FB8" w:rsidRDefault="0093094D" w:rsidP="00EA112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 59 города Белово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8666E" w:rsidRDefault="0093094D" w:rsidP="00EA11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Субботина Лариса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3094D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3DF1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2DAD-0251-4351-8D4D-78F4D371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381</cp:revision>
  <dcterms:created xsi:type="dcterms:W3CDTF">2014-07-03T15:28:00Z</dcterms:created>
  <dcterms:modified xsi:type="dcterms:W3CDTF">2022-08-12T10:07:00Z</dcterms:modified>
</cp:coreProperties>
</file>