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6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64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64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54CE1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54CE1" w:rsidRPr="00754CE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детских исследовательских работ и проектов «Свет познания»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54CE1" w:rsidRDefault="00754CE1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54CE1">
              <w:rPr>
                <w:rFonts w:cstheme="minorHAnsi"/>
                <w:b/>
                <w:sz w:val="24"/>
                <w:szCs w:val="24"/>
              </w:rPr>
              <w:t>Гимназия №66 г. Санкт-Петербург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54CE1" w:rsidRDefault="00754CE1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54CE1">
              <w:rPr>
                <w:rFonts w:cstheme="minorHAnsi"/>
                <w:b/>
                <w:sz w:val="24"/>
                <w:szCs w:val="24"/>
              </w:rPr>
              <w:t>Кудрявцева Ольга Ивановна, Полянский Виктор Константинович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531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54CE1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62B3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C7733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78B36-9B2B-4EBA-9396-0769CFB3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803</cp:revision>
  <dcterms:created xsi:type="dcterms:W3CDTF">2014-07-03T15:28:00Z</dcterms:created>
  <dcterms:modified xsi:type="dcterms:W3CDTF">2024-03-14T08:52:00Z</dcterms:modified>
</cp:coreProperties>
</file>