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C77C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C77C8" w:rsidRPr="00BC77C8">
        <w:rPr>
          <w:rFonts w:asciiTheme="majorHAnsi" w:hAnsiTheme="majorHAnsi" w:cs="Arial"/>
          <w:b/>
        </w:rPr>
        <w:t>Лучшая методическая разработка с использованием современных образовательных технологий и методик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C77C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УЭТК СГУ, г. Сочи</w:t>
            </w:r>
          </w:p>
        </w:tc>
        <w:tc>
          <w:tcPr>
            <w:tcW w:w="3951" w:type="dxa"/>
          </w:tcPr>
          <w:p w:rsidR="00202519" w:rsidRPr="00CD6E7A" w:rsidRDefault="00BC77C8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Догадина Ирина Валерьевна</w:t>
            </w:r>
          </w:p>
        </w:tc>
        <w:tc>
          <w:tcPr>
            <w:tcW w:w="23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7A28-58FB-4BFF-B462-4AE632EC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</cp:revision>
  <dcterms:created xsi:type="dcterms:W3CDTF">2016-12-03T05:02:00Z</dcterms:created>
  <dcterms:modified xsi:type="dcterms:W3CDTF">2021-03-15T08:19:00Z</dcterms:modified>
</cp:coreProperties>
</file>