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F737D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737DE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737DE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737D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737D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737D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72497" w:rsidRPr="00C72497">
        <w:rPr>
          <w:rFonts w:hAnsi="Cambria" w:cs="Calibri"/>
          <w:b/>
          <w:sz w:val="24"/>
          <w:szCs w:val="24"/>
        </w:rPr>
        <w:t>Лучшее</w:t>
      </w:r>
      <w:r w:rsidR="00C72497" w:rsidRPr="00C72497">
        <w:rPr>
          <w:rFonts w:hAnsi="Cambria" w:cs="Calibri"/>
          <w:b/>
          <w:sz w:val="24"/>
          <w:szCs w:val="24"/>
        </w:rPr>
        <w:t xml:space="preserve"> </w:t>
      </w:r>
      <w:r w:rsidR="00C72497" w:rsidRPr="00C72497">
        <w:rPr>
          <w:rFonts w:hAnsi="Cambria" w:cs="Calibri"/>
          <w:b/>
          <w:sz w:val="24"/>
          <w:szCs w:val="24"/>
        </w:rPr>
        <w:t>занятие</w:t>
      </w:r>
      <w:r w:rsidR="00C72497" w:rsidRPr="00C72497">
        <w:rPr>
          <w:rFonts w:hAnsi="Cambria" w:cs="Calibri"/>
          <w:b/>
          <w:sz w:val="24"/>
          <w:szCs w:val="24"/>
        </w:rPr>
        <w:t xml:space="preserve"> </w:t>
      </w:r>
      <w:r w:rsidR="00C72497" w:rsidRPr="00C72497">
        <w:rPr>
          <w:rFonts w:hAnsi="Cambria" w:cs="Calibri"/>
          <w:b/>
          <w:sz w:val="24"/>
          <w:szCs w:val="24"/>
        </w:rPr>
        <w:t>психолога</w:t>
      </w:r>
      <w:r w:rsidR="00C72497" w:rsidRPr="00C72497">
        <w:rPr>
          <w:rFonts w:hAnsi="Cambria" w:cs="Calibri"/>
          <w:b/>
          <w:sz w:val="24"/>
          <w:szCs w:val="24"/>
        </w:rPr>
        <w:t xml:space="preserve">, </w:t>
      </w:r>
      <w:r w:rsidR="00C72497" w:rsidRPr="00C72497">
        <w:rPr>
          <w:rFonts w:hAnsi="Cambria" w:cs="Calibri"/>
          <w:b/>
          <w:sz w:val="24"/>
          <w:szCs w:val="24"/>
        </w:rPr>
        <w:t>дефектолога</w:t>
      </w:r>
      <w:r w:rsidR="00C72497" w:rsidRPr="00C72497">
        <w:rPr>
          <w:rFonts w:hAnsi="Cambria" w:cs="Calibri"/>
          <w:b/>
          <w:sz w:val="24"/>
          <w:szCs w:val="24"/>
        </w:rPr>
        <w:t xml:space="preserve">, </w:t>
      </w:r>
      <w:r w:rsidR="00C72497" w:rsidRPr="00C72497">
        <w:rPr>
          <w:rFonts w:hAnsi="Cambria" w:cs="Calibri"/>
          <w:b/>
          <w:sz w:val="24"/>
          <w:szCs w:val="24"/>
        </w:rPr>
        <w:t>логопеда</w:t>
      </w:r>
      <w:r w:rsidR="00C72497" w:rsidRPr="00C72497">
        <w:rPr>
          <w:rFonts w:hAnsi="Cambria" w:cs="Calibri"/>
          <w:b/>
          <w:sz w:val="24"/>
          <w:szCs w:val="24"/>
        </w:rPr>
        <w:t xml:space="preserve"> 2023-2024 </w:t>
      </w:r>
      <w:r w:rsidR="00C72497" w:rsidRPr="00C72497">
        <w:rPr>
          <w:rFonts w:hAnsi="Cambria" w:cs="Calibri"/>
          <w:b/>
          <w:sz w:val="24"/>
          <w:szCs w:val="24"/>
        </w:rPr>
        <w:t>учебного</w:t>
      </w:r>
      <w:r w:rsidR="00C72497" w:rsidRPr="00C72497">
        <w:rPr>
          <w:rFonts w:hAnsi="Cambria" w:cs="Calibri"/>
          <w:b/>
          <w:sz w:val="24"/>
          <w:szCs w:val="24"/>
        </w:rPr>
        <w:t xml:space="preserve"> </w:t>
      </w:r>
      <w:r w:rsidR="00C72497" w:rsidRPr="00C7249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72497" w:rsidRDefault="00C72497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72497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«ДС «Буратино», ЯНАО, Пуровский район, г. Тарко-Сале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72497" w:rsidRDefault="00C72497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2497">
              <w:rPr>
                <w:rFonts w:asciiTheme="majorHAnsi" w:hAnsiTheme="majorHAnsi" w:cstheme="minorHAnsi"/>
                <w:b/>
                <w:sz w:val="24"/>
                <w:szCs w:val="24"/>
              </w:rPr>
              <w:t>Козлова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043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7CC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2497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37DE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321F-9D9C-4F89-81D1-A78452E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2024-01-15T12:34:00Z</dcterms:modified>
</cp:coreProperties>
</file>