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E5F6A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E5F6A" w:rsidRPr="003E5F6A">
        <w:rPr>
          <w:rFonts w:cs="Calibri"/>
          <w:b/>
          <w:sz w:val="20"/>
          <w:szCs w:val="20"/>
        </w:rPr>
        <w:t>Духовно-нравственное воспитание дошкольников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3E5F6A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ГБДОУ детский сад №67 «Волшебник», г. Санкт-Петербург</w:t>
            </w:r>
          </w:p>
        </w:tc>
        <w:tc>
          <w:tcPr>
            <w:tcW w:w="3951" w:type="dxa"/>
          </w:tcPr>
          <w:p w:rsidR="00A41A57" w:rsidRPr="00A75E02" w:rsidRDefault="003E5F6A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Сигаева Надежда Викторовна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F0D1-9915-41A9-B28C-9C595AD9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141</cp:revision>
  <dcterms:created xsi:type="dcterms:W3CDTF">2016-12-03T05:02:00Z</dcterms:created>
  <dcterms:modified xsi:type="dcterms:W3CDTF">2020-10-29T11:07:00Z</dcterms:modified>
</cp:coreProperties>
</file>