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C55D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C55DF" w:rsidRPr="004C55DF">
        <w:rPr>
          <w:rFonts w:hAnsi="Cambria" w:cs="Calibri"/>
          <w:b/>
          <w:sz w:val="24"/>
          <w:szCs w:val="24"/>
        </w:rPr>
        <w:t>Автоматизация</w:t>
      </w:r>
      <w:r w:rsidR="004C55DF" w:rsidRPr="004C55DF">
        <w:rPr>
          <w:rFonts w:hAnsi="Cambria" w:cs="Calibri"/>
          <w:b/>
          <w:sz w:val="24"/>
          <w:szCs w:val="24"/>
        </w:rPr>
        <w:t xml:space="preserve"> </w:t>
      </w:r>
      <w:r w:rsidR="004C55DF" w:rsidRPr="004C55DF">
        <w:rPr>
          <w:rFonts w:hAnsi="Cambria" w:cs="Calibri"/>
          <w:b/>
          <w:sz w:val="24"/>
          <w:szCs w:val="24"/>
        </w:rPr>
        <w:t>и</w:t>
      </w:r>
      <w:r w:rsidR="004C55DF" w:rsidRPr="004C55DF">
        <w:rPr>
          <w:rFonts w:hAnsi="Cambria" w:cs="Calibri"/>
          <w:b/>
          <w:sz w:val="24"/>
          <w:szCs w:val="24"/>
        </w:rPr>
        <w:t xml:space="preserve"> </w:t>
      </w:r>
      <w:r w:rsidR="004C55DF" w:rsidRPr="004C55DF">
        <w:rPr>
          <w:rFonts w:hAnsi="Cambria" w:cs="Calibri"/>
          <w:b/>
          <w:sz w:val="24"/>
          <w:szCs w:val="24"/>
        </w:rPr>
        <w:t>дифференциация</w:t>
      </w:r>
      <w:r w:rsidR="004C55DF" w:rsidRPr="004C55DF">
        <w:rPr>
          <w:rFonts w:hAnsi="Cambria" w:cs="Calibri"/>
          <w:b/>
          <w:sz w:val="24"/>
          <w:szCs w:val="24"/>
        </w:rPr>
        <w:t xml:space="preserve"> </w:t>
      </w:r>
      <w:r w:rsidR="004C55DF" w:rsidRPr="004C55DF">
        <w:rPr>
          <w:rFonts w:hAnsi="Cambria" w:cs="Calibri"/>
          <w:b/>
          <w:sz w:val="24"/>
          <w:szCs w:val="24"/>
        </w:rPr>
        <w:t>звуков</w:t>
      </w:r>
      <w:r w:rsidR="004C55DF" w:rsidRPr="004C55DF">
        <w:rPr>
          <w:rFonts w:hAnsi="Cambria" w:cs="Calibri"/>
          <w:b/>
          <w:sz w:val="24"/>
          <w:szCs w:val="24"/>
        </w:rPr>
        <w:t xml:space="preserve"> - </w:t>
      </w:r>
      <w:r w:rsidR="004C55DF" w:rsidRPr="004C55DF">
        <w:rPr>
          <w:rFonts w:hAnsi="Cambria" w:cs="Calibri"/>
          <w:b/>
          <w:sz w:val="24"/>
          <w:szCs w:val="24"/>
        </w:rPr>
        <w:t>упражнения</w:t>
      </w:r>
      <w:r w:rsidR="004C55DF" w:rsidRPr="004C55DF">
        <w:rPr>
          <w:rFonts w:hAnsi="Cambria" w:cs="Calibri"/>
          <w:b/>
          <w:sz w:val="24"/>
          <w:szCs w:val="24"/>
        </w:rPr>
        <w:t xml:space="preserve">, </w:t>
      </w:r>
      <w:r w:rsidR="004C55DF" w:rsidRPr="004C55DF">
        <w:rPr>
          <w:rFonts w:hAnsi="Cambria" w:cs="Calibri"/>
          <w:b/>
          <w:sz w:val="24"/>
          <w:szCs w:val="24"/>
        </w:rPr>
        <w:t>задания</w:t>
      </w:r>
      <w:r w:rsidR="004C55DF" w:rsidRPr="004C55DF">
        <w:rPr>
          <w:rFonts w:hAnsi="Cambria" w:cs="Calibri"/>
          <w:b/>
          <w:sz w:val="24"/>
          <w:szCs w:val="24"/>
        </w:rPr>
        <w:t xml:space="preserve">, </w:t>
      </w:r>
      <w:r w:rsidR="004C55DF" w:rsidRPr="004C55DF">
        <w:rPr>
          <w:rFonts w:hAnsi="Cambria" w:cs="Calibri"/>
          <w:b/>
          <w:sz w:val="24"/>
          <w:szCs w:val="24"/>
        </w:rPr>
        <w:t>игры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C55DF" w:rsidRDefault="004C55DF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C55D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№17 «Серебряное копытце», Свердловская область, </w:t>
            </w:r>
            <w:proofErr w:type="gramStart"/>
            <w:r w:rsidRPr="004C55D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C55DF">
              <w:rPr>
                <w:rFonts w:asciiTheme="majorHAnsi" w:hAnsiTheme="majorHAnsi" w:cstheme="minorHAnsi"/>
                <w:b/>
                <w:sz w:val="24"/>
                <w:szCs w:val="24"/>
              </w:rPr>
              <w:t>. Карпинск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C55DF" w:rsidRDefault="004C55DF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C55DF">
              <w:rPr>
                <w:rFonts w:asciiTheme="majorHAnsi" w:hAnsiTheme="majorHAnsi" w:cstheme="minorHAnsi"/>
                <w:b/>
                <w:sz w:val="24"/>
                <w:szCs w:val="24"/>
              </w:rPr>
              <w:t>Богданова Лариса Карловна, Дети старшего дошкольного возраста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2F16-BAD8-4C87-9BF4-DFC3B2DB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2023-12-04T07:01:00Z</dcterms:modified>
</cp:coreProperties>
</file>