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177B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177B3" w:rsidRPr="00C177B3">
        <w:rPr>
          <w:rFonts w:ascii="Cambria" w:hAnsi="Cambria" w:cs="Arial"/>
          <w:b/>
          <w:sz w:val="24"/>
          <w:szCs w:val="24"/>
        </w:rPr>
        <w:t>Конкурс вокального и музыкального творчества «Звонкие мелодии»»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C177B3" w:rsidRDefault="00C177B3" w:rsidP="00B10FA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МБДОУ " АЛЁНУШКА", СЕЛО КУЙБЫШЕВО</w:t>
            </w:r>
          </w:p>
          <w:p w:rsidR="00B65AAB" w:rsidRPr="009500F0" w:rsidRDefault="00C177B3" w:rsidP="00B10F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РОСТОВСКОЙ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C177B3" w:rsidRDefault="00C177B3" w:rsidP="00B10FA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ТИЛИЩАК ЛЮДМИЛА  ИВАНОВНА</w:t>
            </w:r>
          </w:p>
          <w:p w:rsidR="00B65AAB" w:rsidRPr="009500F0" w:rsidRDefault="00C177B3" w:rsidP="00B10FA6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БОДНЯ ЕГОР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F49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97314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0FA6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177B3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6B74-BC06-48EA-8E6D-47E25B5F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2022-12-06T18:58:00Z</dcterms:modified>
</cp:coreProperties>
</file>