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3263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04DFB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304DFB" w:rsidRPr="00304DFB">
        <w:rPr>
          <w:rFonts w:cs="Calibri"/>
          <w:b/>
          <w:sz w:val="20"/>
          <w:szCs w:val="20"/>
        </w:rPr>
        <w:t>Праздник к нам приходит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RPr="00F53A44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53A44" w:rsidRDefault="00304DFB" w:rsidP="00F53A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53A44">
              <w:rPr>
                <w:rFonts w:asciiTheme="majorHAnsi" w:hAnsiTheme="majorHAnsi"/>
                <w:sz w:val="20"/>
                <w:szCs w:val="20"/>
              </w:rPr>
              <w:t>МКУ ДО ЦДТ с.Дивное</w:t>
            </w:r>
          </w:p>
        </w:tc>
        <w:tc>
          <w:tcPr>
            <w:tcW w:w="3951" w:type="dxa"/>
          </w:tcPr>
          <w:p w:rsidR="00304DFB" w:rsidRPr="00F53A44" w:rsidRDefault="00304DFB" w:rsidP="00F53A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3A44">
              <w:rPr>
                <w:rFonts w:asciiTheme="majorHAnsi" w:hAnsiTheme="majorHAnsi"/>
                <w:sz w:val="20"/>
                <w:szCs w:val="20"/>
              </w:rPr>
              <w:t>Нестерова Елена Анатольевна, Творческая группа детского объединения</w:t>
            </w:r>
          </w:p>
          <w:p w:rsidR="00202519" w:rsidRPr="00F53A44" w:rsidRDefault="00304DFB" w:rsidP="00F53A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53A44">
              <w:rPr>
                <w:rFonts w:asciiTheme="majorHAnsi" w:hAnsiTheme="majorHAnsi"/>
                <w:sz w:val="20"/>
                <w:szCs w:val="20"/>
              </w:rPr>
              <w:t>« Отражение»</w:t>
            </w:r>
          </w:p>
        </w:tc>
        <w:tc>
          <w:tcPr>
            <w:tcW w:w="2393" w:type="dxa"/>
          </w:tcPr>
          <w:p w:rsidR="00A41A57" w:rsidRPr="00F53A44" w:rsidRDefault="00E47CCA" w:rsidP="00F53A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53A4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635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065E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3A44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E556F-2C57-4470-9DD4-415B8CD1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202</cp:revision>
  <dcterms:created xsi:type="dcterms:W3CDTF">2016-12-03T05:02:00Z</dcterms:created>
  <dcterms:modified xsi:type="dcterms:W3CDTF">2020-12-07T10:49:00Z</dcterms:modified>
</cp:coreProperties>
</file>