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5B305B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B305B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B30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B30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C48B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№005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C66C09">
        <w:rPr>
          <w:rFonts w:asciiTheme="majorHAnsi" w:hAnsiTheme="majorHAnsi" w:cstheme="minorHAnsi"/>
          <w:b/>
        </w:rPr>
        <w:t>от 2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AC48B0" w:rsidRPr="00AC48B0">
        <w:rPr>
          <w:rFonts w:hAnsi="Cambria" w:cs="Calibri"/>
          <w:b/>
          <w:sz w:val="24"/>
          <w:szCs w:val="24"/>
        </w:rPr>
        <w:t>ИКТ</w:t>
      </w:r>
      <w:r w:rsidR="00AC48B0" w:rsidRPr="00AC48B0">
        <w:rPr>
          <w:rFonts w:hAnsi="Cambria" w:cs="Calibri"/>
          <w:b/>
          <w:sz w:val="24"/>
          <w:szCs w:val="24"/>
        </w:rPr>
        <w:t>-</w:t>
      </w:r>
      <w:r w:rsidR="00AC48B0" w:rsidRPr="00AC48B0">
        <w:rPr>
          <w:rFonts w:hAnsi="Cambria" w:cs="Calibri"/>
          <w:b/>
          <w:sz w:val="24"/>
          <w:szCs w:val="24"/>
        </w:rPr>
        <w:t>компетентность</w:t>
      </w:r>
      <w:r w:rsidR="00AC48B0" w:rsidRPr="00AC48B0">
        <w:rPr>
          <w:rFonts w:hAnsi="Cambria" w:cs="Calibri"/>
          <w:b/>
          <w:sz w:val="24"/>
          <w:szCs w:val="24"/>
        </w:rPr>
        <w:t xml:space="preserve"> </w:t>
      </w:r>
      <w:r w:rsidR="00AC48B0" w:rsidRPr="00AC48B0">
        <w:rPr>
          <w:rFonts w:hAnsi="Cambria" w:cs="Calibri"/>
          <w:b/>
          <w:sz w:val="24"/>
          <w:szCs w:val="24"/>
        </w:rPr>
        <w:t>педагога</w:t>
      </w:r>
      <w:r w:rsidR="00AC48B0" w:rsidRPr="00AC48B0">
        <w:rPr>
          <w:rFonts w:hAnsi="Cambria" w:cs="Calibri"/>
          <w:b/>
          <w:sz w:val="24"/>
          <w:szCs w:val="24"/>
        </w:rPr>
        <w:t xml:space="preserve"> </w:t>
      </w:r>
      <w:r w:rsidR="00AC48B0" w:rsidRPr="00AC48B0">
        <w:rPr>
          <w:rFonts w:hAnsi="Cambria" w:cs="Calibri"/>
          <w:b/>
          <w:sz w:val="24"/>
          <w:szCs w:val="24"/>
        </w:rPr>
        <w:t>в</w:t>
      </w:r>
      <w:r w:rsidR="00AC48B0" w:rsidRPr="00AC48B0">
        <w:rPr>
          <w:rFonts w:hAnsi="Cambria" w:cs="Calibri"/>
          <w:b/>
          <w:sz w:val="24"/>
          <w:szCs w:val="24"/>
        </w:rPr>
        <w:t xml:space="preserve"> </w:t>
      </w:r>
      <w:r w:rsidR="00AC48B0" w:rsidRPr="00AC48B0">
        <w:rPr>
          <w:rFonts w:hAnsi="Cambria" w:cs="Calibri"/>
          <w:b/>
          <w:sz w:val="24"/>
          <w:szCs w:val="24"/>
        </w:rPr>
        <w:t>современном</w:t>
      </w:r>
      <w:r w:rsidR="00AC48B0" w:rsidRPr="00AC48B0">
        <w:rPr>
          <w:rFonts w:hAnsi="Cambria" w:cs="Calibri"/>
          <w:b/>
          <w:sz w:val="24"/>
          <w:szCs w:val="24"/>
        </w:rPr>
        <w:t xml:space="preserve"> </w:t>
      </w:r>
      <w:r w:rsidR="00AC48B0" w:rsidRPr="00AC48B0">
        <w:rPr>
          <w:rFonts w:hAnsi="Cambria" w:cs="Calibri"/>
          <w:b/>
          <w:sz w:val="24"/>
          <w:szCs w:val="24"/>
        </w:rPr>
        <w:t>образовании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C48B0" w:rsidRDefault="00AC48B0" w:rsidP="0036082B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C48B0">
              <w:rPr>
                <w:rFonts w:asciiTheme="majorHAnsi" w:hAnsiTheme="majorHAnsi" w:cstheme="minorHAnsi"/>
                <w:b/>
                <w:sz w:val="24"/>
                <w:szCs w:val="24"/>
              </w:rPr>
              <w:t>ГПОАУ АКСЖКХ, г. Благовещенск, Амурской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C48B0" w:rsidRDefault="00AC48B0" w:rsidP="005C7E1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C48B0">
              <w:rPr>
                <w:rFonts w:asciiTheme="majorHAnsi" w:hAnsiTheme="majorHAnsi" w:cstheme="minorHAnsi"/>
                <w:b/>
                <w:sz w:val="24"/>
                <w:szCs w:val="24"/>
              </w:rPr>
              <w:t>Радченко Олеся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8B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0DF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479B-A47B-4EFE-8367-A47A9F4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708</cp:revision>
  <dcterms:created xsi:type="dcterms:W3CDTF">2014-07-03T15:28:00Z</dcterms:created>
  <dcterms:modified xsi:type="dcterms:W3CDTF">2023-10-28T08:37:00Z</dcterms:modified>
</cp:coreProperties>
</file>