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00BD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0407B6">
        <w:rPr>
          <w:rFonts w:asciiTheme="minorHAnsi" w:hAnsiTheme="minorHAnsi" w:cstheme="minorHAnsi"/>
          <w:b/>
          <w:sz w:val="20"/>
          <w:szCs w:val="20"/>
        </w:rPr>
        <w:t xml:space="preserve"> от 2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00BD2" w:rsidRPr="00300BD2">
        <w:rPr>
          <w:rFonts w:ascii="Cambria" w:hAnsi="Cambria" w:cs="Arial"/>
          <w:b/>
          <w:sz w:val="24"/>
          <w:szCs w:val="24"/>
        </w:rPr>
        <w:t>Мой лучший конспект НОД, ООД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300BD2" w:rsidP="0082790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МКДОУ детский сад № 478 «Белоснежка»,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300BD2" w:rsidP="0082790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Панфилова Виктория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300BD2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6F4A5D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37515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0BD2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170E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27901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5D17-79E8-48A0-BB3E-82F28163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415</cp:revision>
  <dcterms:created xsi:type="dcterms:W3CDTF">2014-07-03T15:28:00Z</dcterms:created>
  <dcterms:modified xsi:type="dcterms:W3CDTF">2022-10-06T09:48:00Z</dcterms:modified>
</cp:coreProperties>
</file>