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C5CC6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№007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AD46F9">
        <w:rPr>
          <w:rFonts w:asciiTheme="minorHAnsi" w:hAnsiTheme="minorHAnsi" w:cstheme="minorHAnsi"/>
          <w:b/>
          <w:sz w:val="20"/>
          <w:szCs w:val="20"/>
        </w:rPr>
        <w:t>2</w:t>
      </w:r>
      <w:r w:rsidR="004B3E8C">
        <w:rPr>
          <w:rFonts w:asciiTheme="minorHAnsi" w:hAnsiTheme="minorHAnsi" w:cstheme="minorHAnsi"/>
          <w:b/>
          <w:sz w:val="20"/>
          <w:szCs w:val="20"/>
        </w:rPr>
        <w:t>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DC5CC6" w:rsidRPr="00DC5CC6">
        <w:rPr>
          <w:rFonts w:ascii="Cambria" w:hAnsi="Cambria" w:cs="Arial"/>
          <w:b/>
          <w:sz w:val="24"/>
          <w:szCs w:val="24"/>
        </w:rPr>
        <w:t>Литературное творчество - 2023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A7D93" w:rsidRDefault="00DC5CC6" w:rsidP="00DA7D9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>Руководитель детского поэтического кружка для младших школьников «Золотое перышко» Волкова Ольга Юрьевна, учитель-логопед, МБОУ «</w:t>
            </w:r>
            <w:proofErr w:type="spellStart"/>
            <w:r>
              <w:rPr>
                <w:rFonts w:asciiTheme="majorHAnsi" w:hAnsiTheme="majorHAnsi" w:cstheme="minorHAnsi"/>
              </w:rPr>
              <w:t>Биотехнологический</w:t>
            </w:r>
            <w:proofErr w:type="spellEnd"/>
            <w:r>
              <w:rPr>
                <w:rFonts w:asciiTheme="majorHAnsi" w:hAnsiTheme="majorHAnsi" w:cstheme="minorHAnsi"/>
              </w:rPr>
              <w:t xml:space="preserve"> лицей № 21», Рабочий поселок Кольцово Новосибирской области</w:t>
            </w:r>
          </w:p>
        </w:tc>
        <w:tc>
          <w:tcPr>
            <w:tcW w:w="3710" w:type="dxa"/>
            <w:shd w:val="clear" w:color="auto" w:fill="FFFFFF" w:themeFill="background1"/>
          </w:tcPr>
          <w:p w:rsidR="00DC5CC6" w:rsidRDefault="00DC5CC6" w:rsidP="00DC5CC6">
            <w:pPr>
              <w:pStyle w:val="a7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Афоничев Мирон Олегович, </w:t>
            </w:r>
          </w:p>
          <w:p w:rsidR="00DC5CC6" w:rsidRPr="00DC5CC6" w:rsidRDefault="00DC5CC6" w:rsidP="00DC5CC6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DC5CC6">
              <w:rPr>
                <w:rFonts w:asciiTheme="majorHAnsi" w:hAnsiTheme="majorHAnsi" w:cstheme="minorHAnsi"/>
              </w:rPr>
              <w:t>Юган</w:t>
            </w:r>
            <w:proofErr w:type="spellEnd"/>
            <w:r w:rsidRPr="00DC5CC6">
              <w:rPr>
                <w:rFonts w:asciiTheme="majorHAnsi" w:hAnsiTheme="majorHAnsi" w:cstheme="minorHAnsi"/>
              </w:rPr>
              <w:t xml:space="preserve"> Варвара Алек</w:t>
            </w:r>
            <w:r>
              <w:rPr>
                <w:rFonts w:asciiTheme="majorHAnsi" w:hAnsiTheme="majorHAnsi" w:cstheme="minorHAnsi"/>
              </w:rPr>
              <w:t xml:space="preserve">сандровна, </w:t>
            </w:r>
          </w:p>
          <w:p w:rsidR="00B65AAB" w:rsidRPr="00DA7D93" w:rsidRDefault="00DC5CC6" w:rsidP="00DC5CC6">
            <w:pPr>
              <w:pStyle w:val="a7"/>
              <w:rPr>
                <w:rFonts w:asciiTheme="majorHAnsi" w:hAnsiTheme="majorHAnsi" w:cstheme="minorHAnsi"/>
              </w:rPr>
            </w:pPr>
            <w:proofErr w:type="spellStart"/>
            <w:r w:rsidRPr="00DC5CC6">
              <w:rPr>
                <w:rFonts w:asciiTheme="majorHAnsi" w:hAnsiTheme="majorHAnsi" w:cstheme="minorHAnsi"/>
              </w:rPr>
              <w:t>Язвенко</w:t>
            </w:r>
            <w:proofErr w:type="spellEnd"/>
            <w:r w:rsidRPr="00DC5CC6">
              <w:rPr>
                <w:rFonts w:asciiTheme="majorHAnsi" w:hAnsiTheme="majorHAnsi" w:cstheme="minorHAnsi"/>
              </w:rPr>
              <w:t xml:space="preserve"> Арсений Романович, </w:t>
            </w:r>
            <w:proofErr w:type="spellStart"/>
            <w:r w:rsidRPr="00DC5CC6">
              <w:rPr>
                <w:rFonts w:asciiTheme="majorHAnsi" w:hAnsiTheme="majorHAnsi" w:cstheme="minorHAnsi"/>
              </w:rPr>
              <w:t>Химич</w:t>
            </w:r>
            <w:proofErr w:type="spellEnd"/>
            <w:r w:rsidRPr="00DC5CC6">
              <w:rPr>
                <w:rFonts w:asciiTheme="majorHAnsi" w:hAnsiTheme="majorHAnsi" w:cstheme="minorHAnsi"/>
              </w:rPr>
              <w:t xml:space="preserve"> Григорий Максимович</w:t>
            </w:r>
            <w:r>
              <w:rPr>
                <w:rFonts w:asciiTheme="majorHAnsi" w:hAnsiTheme="majorHAnsi" w:cstheme="minorHAnsi"/>
              </w:rPr>
              <w:t xml:space="preserve">, Шитиков Антон Вячеславович, Воронкова Таисия Андреевна, </w:t>
            </w:r>
            <w:proofErr w:type="spellStart"/>
            <w:r>
              <w:rPr>
                <w:rFonts w:asciiTheme="majorHAnsi" w:hAnsiTheme="majorHAnsi" w:cstheme="minorHAnsi"/>
              </w:rPr>
              <w:t>Нагимова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Арина Денисовна, Голубинская Одетта Константиновна, </w:t>
            </w:r>
            <w:proofErr w:type="spellStart"/>
            <w:r>
              <w:rPr>
                <w:rFonts w:asciiTheme="majorHAnsi" w:hAnsiTheme="majorHAnsi" w:cstheme="minorHAnsi"/>
              </w:rPr>
              <w:t>Брицева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Марьяна Александровна, Нейман Владислав Анатольевич, </w:t>
            </w:r>
            <w:proofErr w:type="spellStart"/>
            <w:r>
              <w:rPr>
                <w:rFonts w:asciiTheme="majorHAnsi" w:hAnsiTheme="majorHAnsi" w:cstheme="minorHAnsi"/>
              </w:rPr>
              <w:t>Сапогин</w:t>
            </w:r>
            <w:proofErr w:type="spellEnd"/>
            <w:r>
              <w:rPr>
                <w:rFonts w:asciiTheme="majorHAnsi" w:hAnsiTheme="majorHAnsi" w:cstheme="minorHAnsi"/>
              </w:rPr>
              <w:t xml:space="preserve"> Владимир Ильич, </w:t>
            </w:r>
            <w:proofErr w:type="spellStart"/>
            <w:r>
              <w:rPr>
                <w:rFonts w:asciiTheme="majorHAnsi" w:hAnsiTheme="majorHAnsi" w:cstheme="minorHAnsi"/>
              </w:rPr>
              <w:t>Петленко</w:t>
            </w:r>
            <w:proofErr w:type="spellEnd"/>
            <w:r>
              <w:rPr>
                <w:rFonts w:asciiTheme="majorHAnsi" w:hAnsiTheme="majorHAnsi" w:cstheme="minorHAnsi"/>
              </w:rPr>
              <w:t xml:space="preserve"> Светлана Сергеевна, Кузьмин Федор Андреевич, Власенко Наталья Андреевна, 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21C8E"/>
    <w:multiLevelType w:val="hybridMultilevel"/>
    <w:tmpl w:val="51045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C00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03F7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5CC6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5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153A2-EBEE-4707-B331-4AD64E2D3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584</cp:revision>
  <dcterms:created xsi:type="dcterms:W3CDTF">2014-07-03T15:28:00Z</dcterms:created>
  <dcterms:modified xsi:type="dcterms:W3CDTF">2023-04-27T03:24:00Z</dcterms:modified>
</cp:coreProperties>
</file>