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30FA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30FAC" w:rsidRPr="00730FAC">
        <w:rPr>
          <w:rFonts w:ascii="Cambria" w:hAnsi="Cambria" w:cs="Arial"/>
          <w:b/>
          <w:sz w:val="24"/>
          <w:szCs w:val="24"/>
        </w:rPr>
        <w:t>Гражданско-патриотическое воспитание в рамках новых требований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7"/>
        <w:gridCol w:w="3754"/>
        <w:gridCol w:w="3184"/>
        <w:gridCol w:w="2136"/>
      </w:tblGrid>
      <w:tr w:rsidR="00B65AAB" w:rsidTr="005A6A09">
        <w:trPr>
          <w:trHeight w:val="67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23032" w:rsidRDefault="005A6A09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230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ОБЩЕОБРАЗОВАТЕЛЬНОЕ УЧРЕЖДЕНИЕ ЛИЦЕЙ №10 ИМЕНИ Д.И. МЕНДЕЛЕЕВА, </w:t>
            </w:r>
            <w:r w:rsidRPr="00E23032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23032" w:rsidRDefault="005A6A09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23032">
              <w:rPr>
                <w:rFonts w:ascii="Times New Roman" w:hAnsi="Times New Roman" w:cs="Times New Roman"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B46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B5E92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1314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3FA7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04D6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A6A09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0FAC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00E8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4A82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3032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F1FE-8509-4FBE-B84F-5295C995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2023-02-06T10:38:00Z</dcterms:modified>
</cp:coreProperties>
</file>