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65B01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65B01" w:rsidRPr="00265B01">
        <w:rPr>
          <w:rFonts w:ascii="Cambria" w:hAnsi="Cambria" w:cs="Arial"/>
          <w:b/>
          <w:sz w:val="24"/>
          <w:szCs w:val="24"/>
        </w:rPr>
        <w:t>Край родной, на 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205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МБУДО дом детского творчества,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Воронеж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205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Агеева Ирина Ивановна, </w:t>
            </w:r>
            <w:r w:rsidR="00265B01">
              <w:rPr>
                <w:rFonts w:asciiTheme="majorHAnsi" w:hAnsiTheme="majorHAnsi" w:cstheme="minorHAnsi"/>
              </w:rPr>
              <w:t>Мещерякова Дарья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ECF4-87A2-4EB5-9E4E-65A18CAB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522</cp:revision>
  <dcterms:created xsi:type="dcterms:W3CDTF">2014-07-03T15:28:00Z</dcterms:created>
  <dcterms:modified xsi:type="dcterms:W3CDTF">2023-01-27T06:27:00Z</dcterms:modified>
</cp:coreProperties>
</file>