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F3CC8">
        <w:rPr>
          <w:rFonts w:asciiTheme="minorHAnsi" w:hAnsiTheme="minorHAnsi" w:cstheme="minorHAnsi"/>
          <w:b/>
          <w:sz w:val="20"/>
          <w:szCs w:val="20"/>
        </w:rPr>
        <w:t>1 от 05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233EF" w:rsidRPr="000233EF">
        <w:rPr>
          <w:rFonts w:ascii="Cambria" w:hAnsi="Cambria" w:cs="Arial"/>
          <w:b/>
          <w:sz w:val="24"/>
          <w:szCs w:val="24"/>
        </w:rPr>
        <w:t>Акварель - 22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0233EF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Лицей №15, Московская область г.Химки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0233EF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Карачевцева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Анжела Павловна, Самсонова Ксения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BED2-ACA6-4EE4-9EE4-70D66731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393</cp:revision>
  <dcterms:created xsi:type="dcterms:W3CDTF">2014-07-03T15:28:00Z</dcterms:created>
  <dcterms:modified xsi:type="dcterms:W3CDTF">2022-08-28T13:46:00Z</dcterms:modified>
</cp:coreProperties>
</file>