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34FD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34FD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34FD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34FD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34FDA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34FD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34FDA" w:rsidRPr="00134FDA">
        <w:rPr>
          <w:rFonts w:cstheme="minorHAnsi"/>
          <w:b/>
          <w:sz w:val="24"/>
          <w:szCs w:val="24"/>
        </w:rPr>
        <w:t>Лучшая презентация к уроку (занятию)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34FDA" w:rsidRDefault="00134FDA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34FDA">
              <w:rPr>
                <w:rFonts w:cstheme="minorHAnsi"/>
                <w:b/>
                <w:sz w:val="24"/>
                <w:szCs w:val="24"/>
              </w:rPr>
              <w:t xml:space="preserve">МБДОУ ДС «Буратино», ЯНАО, г. </w:t>
            </w:r>
            <w:proofErr w:type="spellStart"/>
            <w:r w:rsidRPr="00134FDA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134FDA" w:rsidRDefault="00134FDA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34FDA">
              <w:rPr>
                <w:rFonts w:cstheme="minorHAnsi"/>
                <w:b/>
                <w:sz w:val="24"/>
                <w:szCs w:val="24"/>
              </w:rPr>
              <w:t>Рыжкова Екатерина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4FDA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106C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EFED3-B93E-43A3-AB78-7E5AF5663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2024-03-04T08:43:00Z</dcterms:modified>
</cp:coreProperties>
</file>