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F265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F2655" w:rsidRPr="009F2655">
        <w:rPr>
          <w:rFonts w:ascii="Cambria" w:hAnsi="Cambria" w:cs="Arial"/>
          <w:b/>
          <w:sz w:val="24"/>
          <w:szCs w:val="24"/>
        </w:rPr>
        <w:t>Лучшая методическая разработка по физическому развитию, воспитанию и оздоровлению дошкольников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F2655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>МАДОУ детский сад 46, Кемеровская область, город Киселёвск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F2655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eastAsia="Calibri" w:hAnsi="Cambria" w:cs="Calibri"/>
              </w:rPr>
              <w:t>Борисова  Анна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12E9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2655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5736-5409-40D9-B365-5AEBB6A7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2023-02-03T10:40:00Z</dcterms:modified>
</cp:coreProperties>
</file>