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D48E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D48EF" w:rsidRPr="009D48EF">
        <w:rPr>
          <w:rFonts w:ascii="Cambria" w:hAnsi="Cambria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D48EF" w:rsidP="0032509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B2DB5">
              <w:rPr>
                <w:rFonts w:ascii="Times New Roman" w:hAnsi="Times New Roman"/>
                <w:sz w:val="24"/>
                <w:szCs w:val="24"/>
              </w:rPr>
              <w:t>Колледж технологий и управления ФГБОУ ВО АГАТУ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DB5">
              <w:rPr>
                <w:rFonts w:ascii="Times New Roman" w:hAnsi="Times New Roman"/>
                <w:sz w:val="24"/>
                <w:szCs w:val="24"/>
              </w:rPr>
              <w:t>Республика Саха (Якутия), г. Якутск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D48EF" w:rsidP="0032509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6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Васильева Елена Константиновна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B2DB5">
              <w:rPr>
                <w:rFonts w:ascii="Times New Roman" w:hAnsi="Times New Roman"/>
                <w:sz w:val="24"/>
                <w:szCs w:val="24"/>
              </w:rPr>
              <w:t>Никитин Роман Сергеевич, Терентьева Лилия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509D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200B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48EF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34B0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0A65-512C-4577-A32F-35F402AA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2023-01-08T16:25:00Z</dcterms:modified>
</cp:coreProperties>
</file>